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8AC0" w14:textId="260C039D" w:rsidR="00871775" w:rsidRDefault="00654C44" w:rsidP="00654C44">
      <w:pPr>
        <w:spacing w:before="100" w:beforeAutospacing="1" w:after="100" w:afterAutospacing="1" w:line="240" w:lineRule="auto"/>
        <w:textAlignment w:val="baseline"/>
        <w:rPr>
          <w:rFonts w:eastAsia="Times New Roman" w:cs="Calibri Light"/>
          <w:color w:val="5B9BD5"/>
          <w:sz w:val="28"/>
          <w:szCs w:val="28"/>
          <w:lang w:eastAsia="en-GB"/>
        </w:rPr>
      </w:pPr>
      <w:r w:rsidRPr="00654C44">
        <w:rPr>
          <w:rFonts w:eastAsia="Times New Roman" w:cs="Calibri Light"/>
          <w:color w:val="5B9BD5"/>
          <w:sz w:val="28"/>
          <w:szCs w:val="28"/>
          <w:lang w:eastAsia="en-GB"/>
        </w:rPr>
        <w:t>Call for expressions of interest to provide agronomist services </w:t>
      </w:r>
    </w:p>
    <w:tbl>
      <w:tblPr>
        <w:tblStyle w:val="TableGrid"/>
        <w:tblW w:w="0" w:type="auto"/>
        <w:tblLook w:val="04A0" w:firstRow="1" w:lastRow="0" w:firstColumn="1" w:lastColumn="0" w:noHBand="0" w:noVBand="1"/>
      </w:tblPr>
      <w:tblGrid>
        <w:gridCol w:w="9042"/>
      </w:tblGrid>
      <w:tr w:rsidR="00871775" w14:paraId="20D5410C" w14:textId="77777777" w:rsidTr="00871775">
        <w:tc>
          <w:tcPr>
            <w:tcW w:w="9042" w:type="dxa"/>
          </w:tcPr>
          <w:p w14:paraId="6408DEF8" w14:textId="4B5B796B" w:rsidR="00871775" w:rsidRDefault="00871775" w:rsidP="00654C44">
            <w:pPr>
              <w:spacing w:before="100" w:beforeAutospacing="1" w:after="100" w:afterAutospacing="1" w:line="240" w:lineRule="auto"/>
              <w:textAlignment w:val="baseline"/>
              <w:rPr>
                <w:rFonts w:ascii="Calibri" w:eastAsia="Times New Roman" w:hAnsi="Calibri" w:cs="Calibri"/>
                <w:color w:val="auto"/>
                <w:sz w:val="22"/>
                <w:lang w:eastAsia="en-GB"/>
              </w:rPr>
            </w:pPr>
            <w:r w:rsidRPr="00654C44">
              <w:rPr>
                <w:rFonts w:ascii="Calibri" w:eastAsia="Times New Roman" w:hAnsi="Calibri" w:cs="Calibri"/>
                <w:b/>
                <w:bCs/>
                <w:color w:val="auto"/>
                <w:sz w:val="22"/>
                <w:lang w:eastAsia="en-GB"/>
              </w:rPr>
              <w:t xml:space="preserve">EIT Food is looking for an agronomist firm (hereinafter “Subcontractor”) that would provide external agronomist services in the framework of EIT Food CLC North-East sp. z </w:t>
            </w:r>
            <w:proofErr w:type="spellStart"/>
            <w:r w:rsidRPr="00654C44">
              <w:rPr>
                <w:rFonts w:ascii="Calibri" w:eastAsia="Times New Roman" w:hAnsi="Calibri" w:cs="Calibri"/>
                <w:b/>
                <w:bCs/>
                <w:color w:val="auto"/>
                <w:sz w:val="22"/>
                <w:lang w:eastAsia="en-GB"/>
              </w:rPr>
              <w:t>o.o.</w:t>
            </w:r>
            <w:proofErr w:type="spellEnd"/>
            <w:r w:rsidRPr="00654C44">
              <w:rPr>
                <w:rFonts w:ascii="Calibri" w:eastAsia="Times New Roman" w:hAnsi="Calibri" w:cs="Calibri"/>
                <w:b/>
                <w:bCs/>
                <w:color w:val="auto"/>
                <w:sz w:val="22"/>
                <w:lang w:eastAsia="en-GB"/>
              </w:rPr>
              <w:t xml:space="preserve"> (hereinafter “EIT Food”) activities.</w:t>
            </w:r>
            <w:r w:rsidRPr="00654C44">
              <w:rPr>
                <w:rFonts w:ascii="Calibri" w:eastAsia="Times New Roman" w:hAnsi="Calibri" w:cs="Calibri"/>
                <w:color w:val="auto"/>
                <w:sz w:val="22"/>
                <w:lang w:eastAsia="en-GB"/>
              </w:rPr>
              <w:t> </w:t>
            </w:r>
          </w:p>
          <w:p w14:paraId="0F4DE773" w14:textId="3CFFB830" w:rsidR="00871775" w:rsidRDefault="00871775" w:rsidP="00654C44">
            <w:pPr>
              <w:spacing w:before="100" w:beforeAutospacing="1" w:after="100" w:afterAutospacing="1" w:line="240" w:lineRule="auto"/>
              <w:textAlignment w:val="baseline"/>
              <w:rPr>
                <w:rFonts w:ascii="Calibri" w:eastAsia="Times New Roman" w:hAnsi="Calibri" w:cs="Calibri"/>
                <w:color w:val="auto"/>
                <w:sz w:val="22"/>
                <w:lang w:eastAsia="en-GB"/>
              </w:rPr>
            </w:pPr>
            <w:r w:rsidRPr="00654C44">
              <w:rPr>
                <w:rFonts w:ascii="Calibri" w:eastAsia="Times New Roman" w:hAnsi="Calibri" w:cs="Calibri"/>
                <w:b/>
                <w:bCs/>
                <w:color w:val="auto"/>
                <w:sz w:val="22"/>
                <w:lang w:eastAsia="en-GB"/>
              </w:rPr>
              <w:t>Application deadline:</w:t>
            </w:r>
            <w:r w:rsidRPr="00654C44">
              <w:rPr>
                <w:rFonts w:ascii="Calibri" w:eastAsia="Times New Roman" w:hAnsi="Calibri" w:cs="Calibri"/>
                <w:color w:val="auto"/>
                <w:sz w:val="22"/>
                <w:lang w:eastAsia="en-GB"/>
              </w:rPr>
              <w:t xml:space="preserve"> Monday 2</w:t>
            </w:r>
            <w:r w:rsidR="00B60858">
              <w:rPr>
                <w:rFonts w:ascii="Calibri" w:eastAsia="Times New Roman" w:hAnsi="Calibri" w:cs="Calibri"/>
                <w:color w:val="auto"/>
                <w:sz w:val="22"/>
                <w:lang w:eastAsia="en-GB"/>
              </w:rPr>
              <w:t>0</w:t>
            </w:r>
            <w:r w:rsidRPr="00654C44">
              <w:rPr>
                <w:rFonts w:ascii="Calibri" w:eastAsia="Times New Roman" w:hAnsi="Calibri" w:cs="Calibri"/>
                <w:color w:val="auto"/>
                <w:sz w:val="22"/>
                <w:lang w:eastAsia="en-GB"/>
              </w:rPr>
              <w:t xml:space="preserve"> June 2022, 5 pm CEST. </w:t>
            </w:r>
          </w:p>
          <w:p w14:paraId="515E1194" w14:textId="0B6AFF86" w:rsidR="00871775" w:rsidRPr="005D726C" w:rsidRDefault="005D726C" w:rsidP="00654C44">
            <w:pPr>
              <w:spacing w:before="100" w:beforeAutospacing="1" w:after="100" w:afterAutospacing="1" w:line="240" w:lineRule="auto"/>
              <w:textAlignment w:val="baseline"/>
              <w:rPr>
                <w:rFonts w:ascii="Calibri" w:eastAsia="Times New Roman" w:hAnsi="Calibri" w:cs="Calibri"/>
                <w:color w:val="auto"/>
                <w:sz w:val="22"/>
                <w:lang w:eastAsia="en-GB"/>
              </w:rPr>
            </w:pPr>
            <w:r w:rsidRPr="00654C44">
              <w:rPr>
                <w:rFonts w:ascii="Calibri" w:eastAsia="Times New Roman" w:hAnsi="Calibri" w:cs="Calibri"/>
                <w:b/>
                <w:bCs/>
                <w:color w:val="auto"/>
                <w:sz w:val="22"/>
                <w:lang w:eastAsia="en-GB"/>
              </w:rPr>
              <w:t>Application template:</w:t>
            </w:r>
            <w:r w:rsidRPr="00654C44">
              <w:rPr>
                <w:rFonts w:ascii="Calibri" w:eastAsia="Times New Roman" w:hAnsi="Calibri" w:cs="Calibri"/>
                <w:color w:val="auto"/>
                <w:sz w:val="22"/>
                <w:lang w:eastAsia="en-GB"/>
              </w:rPr>
              <w:t xml:space="preserve"> see Annex (Application Form)</w:t>
            </w:r>
            <w:r>
              <w:rPr>
                <w:rFonts w:ascii="Calibri" w:eastAsia="Times New Roman" w:hAnsi="Calibri" w:cs="Calibri"/>
                <w:color w:val="auto"/>
                <w:sz w:val="22"/>
                <w:lang w:eastAsia="en-GB"/>
              </w:rPr>
              <w:t>.</w:t>
            </w:r>
          </w:p>
        </w:tc>
      </w:tr>
    </w:tbl>
    <w:p w14:paraId="002DD9D1" w14:textId="77777777" w:rsidR="00654C44" w:rsidRPr="00654C44" w:rsidRDefault="00654C44" w:rsidP="00654C44">
      <w:pPr>
        <w:spacing w:before="100" w:beforeAutospacing="1" w:after="100" w:afterAutospacing="1" w:line="240" w:lineRule="auto"/>
        <w:jc w:val="both"/>
        <w:textAlignment w:val="baseline"/>
        <w:rPr>
          <w:rFonts w:ascii="Times New Roman" w:eastAsia="Times New Roman" w:hAnsi="Times New Roman" w:cs="Times New Roman"/>
          <w:color w:val="auto"/>
          <w:sz w:val="24"/>
          <w:szCs w:val="24"/>
          <w:lang w:eastAsia="en-GB"/>
        </w:rPr>
      </w:pPr>
      <w:r w:rsidRPr="00654C44">
        <w:rPr>
          <w:rFonts w:ascii="Calibri" w:eastAsia="Times New Roman" w:hAnsi="Calibri" w:cs="Calibri"/>
          <w:color w:val="auto"/>
          <w:sz w:val="22"/>
          <w:lang w:eastAsia="en-GB"/>
        </w:rPr>
        <w:t>Further details about EIT Food can be found at</w:t>
      </w:r>
      <w:r w:rsidRPr="00654C44">
        <w:rPr>
          <w:rFonts w:ascii="Calibri" w:eastAsia="Times New Roman" w:hAnsi="Calibri" w:cs="Calibri"/>
          <w:color w:val="0563C1"/>
          <w:sz w:val="22"/>
          <w:lang w:eastAsia="en-GB"/>
        </w:rPr>
        <w:t xml:space="preserve"> </w:t>
      </w:r>
      <w:hyperlink r:id="rId10" w:tgtFrame="_blank" w:history="1">
        <w:r w:rsidRPr="00654C44">
          <w:rPr>
            <w:rFonts w:ascii="Calibri" w:eastAsia="Times New Roman" w:hAnsi="Calibri" w:cs="Calibri"/>
            <w:color w:val="0563C1"/>
            <w:sz w:val="22"/>
            <w:u w:val="single"/>
            <w:lang w:eastAsia="en-GB"/>
          </w:rPr>
          <w:t>www.eitfood.eu</w:t>
        </w:r>
        <w:r w:rsidRPr="00654C44">
          <w:rPr>
            <w:rFonts w:ascii="Calibri" w:eastAsia="Times New Roman" w:hAnsi="Calibri" w:cs="Calibri"/>
            <w:color w:val="0000FF"/>
            <w:sz w:val="22"/>
            <w:u w:val="single"/>
            <w:lang w:eastAsia="en-GB"/>
          </w:rPr>
          <w:t xml:space="preserve">. </w:t>
        </w:r>
      </w:hyperlink>
      <w:r w:rsidRPr="00654C44">
        <w:rPr>
          <w:rFonts w:ascii="Calibri" w:eastAsia="Times New Roman" w:hAnsi="Calibri" w:cs="Calibri"/>
          <w:color w:val="auto"/>
          <w:sz w:val="22"/>
          <w:lang w:eastAsia="en-GB"/>
        </w:rPr>
        <w:t xml:space="preserve">With respect to the present call, </w:t>
      </w:r>
      <w:r w:rsidRPr="00654C44">
        <w:rPr>
          <w:rFonts w:ascii="Calibri" w:eastAsia="Times New Roman" w:hAnsi="Calibri" w:cs="Calibri"/>
          <w:b/>
          <w:bCs/>
          <w:color w:val="auto"/>
          <w:sz w:val="22"/>
          <w:lang w:eastAsia="en-GB"/>
        </w:rPr>
        <w:t>EIT Food will not provide new information that has not already been included in this call document</w:t>
      </w:r>
      <w:r w:rsidRPr="00654C44">
        <w:rPr>
          <w:rFonts w:ascii="Calibri" w:eastAsia="Times New Roman" w:hAnsi="Calibri" w:cs="Calibri"/>
          <w:color w:val="auto"/>
          <w:sz w:val="22"/>
          <w:lang w:eastAsia="en-GB"/>
        </w:rPr>
        <w:t xml:space="preserve"> but</w:t>
      </w:r>
      <w:r w:rsidRPr="00654C44">
        <w:rPr>
          <w:rFonts w:ascii="Calibri" w:eastAsia="Times New Roman" w:hAnsi="Calibri" w:cs="Calibri"/>
          <w:b/>
          <w:bCs/>
          <w:color w:val="auto"/>
          <w:sz w:val="22"/>
          <w:lang w:eastAsia="en-GB"/>
        </w:rPr>
        <w:t xml:space="preserve"> </w:t>
      </w:r>
      <w:r w:rsidRPr="00654C44">
        <w:rPr>
          <w:rFonts w:ascii="Calibri" w:eastAsia="Times New Roman" w:hAnsi="Calibri" w:cs="Calibri"/>
          <w:color w:val="auto"/>
          <w:sz w:val="22"/>
          <w:lang w:eastAsia="en-GB"/>
        </w:rPr>
        <w:t>can assist potential applicants by explaining the contents of this document (interested applicants are encouraged to contact Ms. Monika Linkowska (</w:t>
      </w:r>
      <w:hyperlink r:id="rId11" w:tgtFrame="_blank" w:history="1">
        <w:r w:rsidRPr="00654C44">
          <w:rPr>
            <w:rFonts w:ascii="Calibri" w:eastAsia="Times New Roman" w:hAnsi="Calibri" w:cs="Calibri"/>
            <w:color w:val="0000FF"/>
            <w:sz w:val="22"/>
            <w:u w:val="single"/>
            <w:lang w:eastAsia="en-GB"/>
          </w:rPr>
          <w:t>monika.linkowska@eitfood.eu</w:t>
        </w:r>
      </w:hyperlink>
      <w:r w:rsidRPr="00654C44">
        <w:rPr>
          <w:rFonts w:ascii="Calibri" w:eastAsia="Times New Roman" w:hAnsi="Calibri" w:cs="Calibri"/>
          <w:color w:val="auto"/>
          <w:sz w:val="22"/>
          <w:lang w:eastAsia="en-GB"/>
        </w:rPr>
        <w:t>). </w:t>
      </w:r>
    </w:p>
    <w:p w14:paraId="66B36C65" w14:textId="77777777" w:rsidR="003859D9" w:rsidRPr="003859D9" w:rsidRDefault="003859D9" w:rsidP="003859D9">
      <w:pPr>
        <w:numPr>
          <w:ilvl w:val="0"/>
          <w:numId w:val="7"/>
        </w:numPr>
        <w:tabs>
          <w:tab w:val="left" w:pos="700"/>
        </w:tabs>
        <w:spacing w:before="120" w:after="120" w:line="240" w:lineRule="atLeast"/>
        <w:ind w:left="700" w:hanging="347"/>
        <w:rPr>
          <w:rFonts w:eastAsia="Times New Roman" w:cs="Calibri"/>
          <w:color w:val="auto"/>
          <w:sz w:val="28"/>
        </w:rPr>
      </w:pPr>
      <w:r w:rsidRPr="003859D9">
        <w:rPr>
          <w:rFonts w:eastAsia="Times New Roman" w:cs="Calibri"/>
          <w:color w:val="5B9BD5"/>
          <w:sz w:val="28"/>
        </w:rPr>
        <w:t>Background information</w:t>
      </w:r>
    </w:p>
    <w:p w14:paraId="0C525EBF" w14:textId="77777777" w:rsidR="003859D9" w:rsidRPr="003859D9" w:rsidRDefault="003859D9" w:rsidP="003859D9">
      <w:pPr>
        <w:spacing w:before="100" w:beforeAutospacing="1" w:after="100" w:afterAutospacing="1" w:line="240" w:lineRule="auto"/>
        <w:ind w:left="255" w:right="210"/>
        <w:jc w:val="both"/>
        <w:textAlignment w:val="baseline"/>
        <w:rPr>
          <w:rFonts w:ascii="Times New Roman" w:eastAsia="Times New Roman" w:hAnsi="Times New Roman" w:cs="Times New Roman"/>
          <w:color w:val="auto"/>
          <w:sz w:val="24"/>
          <w:szCs w:val="24"/>
          <w:lang w:eastAsia="en-GB"/>
        </w:rPr>
      </w:pPr>
      <w:r w:rsidRPr="003859D9">
        <w:rPr>
          <w:rFonts w:ascii="Calibri" w:eastAsia="Times New Roman" w:hAnsi="Calibri" w:cs="Calibri"/>
          <w:color w:val="auto"/>
          <w:sz w:val="22"/>
          <w:lang w:eastAsia="en-GB"/>
        </w:rPr>
        <w:t>EIT Food is one of the largest and most impactful food-related initiatives worldwide. As a Knowledge and Innovation Community (KIC) of the European Institute of Innovation and Technology (EIT), EIT Food connects partners from leading businesses, universities and research centres across Europe. It is a people-centric and resource-smart transformer of the European food system, driving consumer confidence and improved global health. </w:t>
      </w:r>
    </w:p>
    <w:p w14:paraId="4F09891F" w14:textId="77777777" w:rsidR="003859D9" w:rsidRPr="003859D9" w:rsidRDefault="003859D9" w:rsidP="003859D9">
      <w:pPr>
        <w:spacing w:before="100" w:beforeAutospacing="1" w:after="100" w:afterAutospacing="1" w:line="240" w:lineRule="auto"/>
        <w:ind w:left="255" w:right="210"/>
        <w:jc w:val="both"/>
        <w:textAlignment w:val="baseline"/>
        <w:rPr>
          <w:rFonts w:ascii="Times New Roman" w:eastAsia="Times New Roman" w:hAnsi="Times New Roman" w:cs="Times New Roman"/>
          <w:color w:val="auto"/>
          <w:sz w:val="24"/>
          <w:szCs w:val="24"/>
          <w:lang w:eastAsia="en-GB"/>
        </w:rPr>
      </w:pPr>
      <w:r w:rsidRPr="003859D9">
        <w:rPr>
          <w:rFonts w:ascii="Calibri" w:eastAsia="Times New Roman" w:hAnsi="Calibri" w:cs="Calibri"/>
          <w:color w:val="auto"/>
          <w:sz w:val="22"/>
          <w:lang w:eastAsia="en-GB"/>
        </w:rPr>
        <w:t>EIT Food’s vision is to put Europe at the centre of a global revolution in food innovation and production, and its value in society. EIT Food will engage consumers in the change process, improve nutrition and make the food system more resource-efficient, secure, transparent, and trusted. EIT Food has six strategic objectives: </w:t>
      </w:r>
    </w:p>
    <w:p w14:paraId="3BDE4BE5" w14:textId="77777777" w:rsidR="003859D9" w:rsidRPr="003859D9" w:rsidRDefault="003859D9" w:rsidP="003859D9">
      <w:pPr>
        <w:numPr>
          <w:ilvl w:val="0"/>
          <w:numId w:val="16"/>
        </w:numPr>
        <w:spacing w:before="100" w:beforeAutospacing="1" w:after="100" w:afterAutospacing="1" w:line="240" w:lineRule="auto"/>
        <w:ind w:left="1080" w:firstLine="0"/>
        <w:textAlignment w:val="baseline"/>
        <w:rPr>
          <w:rFonts w:ascii="Calibri" w:eastAsia="Times New Roman" w:hAnsi="Calibri" w:cs="Calibri"/>
          <w:color w:val="auto"/>
          <w:sz w:val="22"/>
          <w:lang w:eastAsia="en-GB"/>
        </w:rPr>
      </w:pPr>
      <w:r w:rsidRPr="003859D9">
        <w:rPr>
          <w:rFonts w:ascii="Calibri" w:eastAsia="Times New Roman" w:hAnsi="Calibri" w:cs="Calibri"/>
          <w:i/>
          <w:iCs/>
          <w:color w:val="auto"/>
          <w:sz w:val="22"/>
          <w:lang w:eastAsia="en-GB"/>
        </w:rPr>
        <w:t>Overcome low consumer trust</w:t>
      </w:r>
      <w:r w:rsidRPr="003859D9">
        <w:rPr>
          <w:rFonts w:ascii="Calibri" w:eastAsia="Times New Roman" w:hAnsi="Calibri" w:cs="Calibri"/>
          <w:color w:val="auto"/>
          <w:sz w:val="22"/>
          <w:lang w:eastAsia="en-GB"/>
        </w:rPr>
        <w:t>: support Europeans in the transition towards a smart food system that is inclusive and trusted; </w:t>
      </w:r>
    </w:p>
    <w:p w14:paraId="5A125DAA" w14:textId="77777777" w:rsidR="003859D9" w:rsidRPr="003859D9" w:rsidRDefault="003859D9" w:rsidP="003859D9">
      <w:pPr>
        <w:numPr>
          <w:ilvl w:val="0"/>
          <w:numId w:val="17"/>
        </w:numPr>
        <w:spacing w:before="100" w:beforeAutospacing="1" w:after="100" w:afterAutospacing="1" w:line="240" w:lineRule="auto"/>
        <w:ind w:left="1080" w:firstLine="0"/>
        <w:textAlignment w:val="baseline"/>
        <w:rPr>
          <w:rFonts w:ascii="Calibri" w:eastAsia="Times New Roman" w:hAnsi="Calibri" w:cs="Calibri"/>
          <w:color w:val="auto"/>
          <w:sz w:val="22"/>
          <w:lang w:eastAsia="en-GB"/>
        </w:rPr>
      </w:pPr>
      <w:r w:rsidRPr="003859D9">
        <w:rPr>
          <w:rFonts w:ascii="Calibri" w:eastAsia="Times New Roman" w:hAnsi="Calibri" w:cs="Calibri"/>
          <w:i/>
          <w:iCs/>
          <w:color w:val="auto"/>
          <w:sz w:val="22"/>
          <w:lang w:eastAsia="en-GB"/>
        </w:rPr>
        <w:t>Create consumer valued food for healthier nutrition</w:t>
      </w:r>
      <w:r w:rsidRPr="003859D9">
        <w:rPr>
          <w:rFonts w:ascii="Calibri" w:eastAsia="Times New Roman" w:hAnsi="Calibri" w:cs="Calibri"/>
          <w:color w:val="auto"/>
          <w:sz w:val="22"/>
          <w:lang w:eastAsia="en-GB"/>
        </w:rPr>
        <w:t>: enable individuals to make informed and affordable personal nutrition choices; </w:t>
      </w:r>
    </w:p>
    <w:p w14:paraId="0DA03BEC" w14:textId="77777777" w:rsidR="003859D9" w:rsidRPr="003859D9" w:rsidRDefault="003859D9" w:rsidP="003859D9">
      <w:pPr>
        <w:numPr>
          <w:ilvl w:val="0"/>
          <w:numId w:val="17"/>
        </w:numPr>
        <w:spacing w:before="100" w:beforeAutospacing="1" w:after="100" w:afterAutospacing="1" w:line="240" w:lineRule="auto"/>
        <w:ind w:left="1080" w:firstLine="0"/>
        <w:textAlignment w:val="baseline"/>
        <w:rPr>
          <w:rFonts w:ascii="Calibri" w:eastAsia="Times New Roman" w:hAnsi="Calibri" w:cs="Calibri"/>
          <w:color w:val="auto"/>
          <w:sz w:val="22"/>
          <w:lang w:eastAsia="en-GB"/>
        </w:rPr>
      </w:pPr>
      <w:r w:rsidRPr="003859D9">
        <w:rPr>
          <w:rFonts w:ascii="Calibri" w:eastAsia="Times New Roman" w:hAnsi="Calibri" w:cs="Calibri"/>
          <w:i/>
          <w:iCs/>
          <w:color w:val="auto"/>
          <w:sz w:val="22"/>
          <w:lang w:eastAsia="en-GB"/>
        </w:rPr>
        <w:t>Build a consumer-centric connected food system</w:t>
      </w:r>
      <w:r w:rsidRPr="003859D9">
        <w:rPr>
          <w:rFonts w:ascii="Calibri" w:eastAsia="Times New Roman" w:hAnsi="Calibri" w:cs="Calibri"/>
          <w:color w:val="auto"/>
          <w:sz w:val="22"/>
          <w:lang w:eastAsia="en-GB"/>
        </w:rPr>
        <w:t>: develop a digital food supply network with consumers and industry as equal partners; </w:t>
      </w:r>
    </w:p>
    <w:p w14:paraId="57277532" w14:textId="77777777" w:rsidR="003859D9" w:rsidRPr="003859D9" w:rsidRDefault="003859D9" w:rsidP="003859D9">
      <w:pPr>
        <w:numPr>
          <w:ilvl w:val="0"/>
          <w:numId w:val="17"/>
        </w:numPr>
        <w:spacing w:before="100" w:beforeAutospacing="1" w:after="100" w:afterAutospacing="1" w:line="240" w:lineRule="auto"/>
        <w:ind w:left="1080" w:firstLine="0"/>
        <w:textAlignment w:val="baseline"/>
        <w:rPr>
          <w:rFonts w:ascii="Calibri" w:eastAsia="Times New Roman" w:hAnsi="Calibri" w:cs="Calibri"/>
          <w:color w:val="auto"/>
          <w:sz w:val="22"/>
          <w:lang w:eastAsia="en-GB"/>
        </w:rPr>
      </w:pPr>
      <w:r w:rsidRPr="003859D9">
        <w:rPr>
          <w:rFonts w:ascii="Calibri" w:eastAsia="Times New Roman" w:hAnsi="Calibri" w:cs="Calibri"/>
          <w:i/>
          <w:iCs/>
          <w:color w:val="auto"/>
          <w:sz w:val="22"/>
          <w:lang w:eastAsia="en-GB"/>
        </w:rPr>
        <w:t>Enhance sustainability</w:t>
      </w:r>
      <w:r w:rsidRPr="003859D9">
        <w:rPr>
          <w:rFonts w:ascii="Calibri" w:eastAsia="Times New Roman" w:hAnsi="Calibri" w:cs="Calibri"/>
          <w:color w:val="auto"/>
          <w:sz w:val="22"/>
          <w:lang w:eastAsia="en-GB"/>
        </w:rPr>
        <w:t>: develop solutions to transform the traditional ‘produce-use-dispose’ model into a circular bioeconomy; </w:t>
      </w:r>
    </w:p>
    <w:p w14:paraId="1FC7DC4D" w14:textId="77777777" w:rsidR="003859D9" w:rsidRPr="003859D9" w:rsidRDefault="003859D9" w:rsidP="003859D9">
      <w:pPr>
        <w:numPr>
          <w:ilvl w:val="0"/>
          <w:numId w:val="18"/>
        </w:numPr>
        <w:spacing w:before="100" w:beforeAutospacing="1" w:after="100" w:afterAutospacing="1" w:line="240" w:lineRule="auto"/>
        <w:ind w:left="1080" w:firstLine="0"/>
        <w:textAlignment w:val="baseline"/>
        <w:rPr>
          <w:rFonts w:ascii="Calibri" w:eastAsia="Times New Roman" w:hAnsi="Calibri" w:cs="Calibri"/>
          <w:color w:val="auto"/>
          <w:sz w:val="22"/>
          <w:lang w:eastAsia="en-GB"/>
        </w:rPr>
      </w:pPr>
      <w:r w:rsidRPr="003859D9">
        <w:rPr>
          <w:rFonts w:ascii="Calibri" w:eastAsia="Times New Roman" w:hAnsi="Calibri" w:cs="Calibri"/>
          <w:i/>
          <w:iCs/>
          <w:color w:val="auto"/>
          <w:sz w:val="22"/>
          <w:lang w:eastAsia="en-GB"/>
        </w:rPr>
        <w:t>Educate to engage, innovate and advance</w:t>
      </w:r>
      <w:r w:rsidRPr="003859D9">
        <w:rPr>
          <w:rFonts w:ascii="Calibri" w:eastAsia="Times New Roman" w:hAnsi="Calibri" w:cs="Calibri"/>
          <w:color w:val="auto"/>
          <w:sz w:val="22"/>
          <w:lang w:eastAsia="en-GB"/>
        </w:rPr>
        <w:t>: Provide ‘food system’ skills for more than 10,000 students, entrepreneurs and professionals through advanced training programmes; </w:t>
      </w:r>
    </w:p>
    <w:p w14:paraId="515B4758" w14:textId="77777777" w:rsidR="003859D9" w:rsidRPr="003859D9" w:rsidRDefault="003859D9" w:rsidP="003859D9">
      <w:pPr>
        <w:numPr>
          <w:ilvl w:val="0"/>
          <w:numId w:val="19"/>
        </w:numPr>
        <w:spacing w:before="100" w:beforeAutospacing="1" w:after="100" w:afterAutospacing="1" w:line="240" w:lineRule="auto"/>
        <w:ind w:left="1080" w:firstLine="0"/>
        <w:textAlignment w:val="baseline"/>
        <w:rPr>
          <w:rFonts w:ascii="Calibri" w:eastAsia="Times New Roman" w:hAnsi="Calibri" w:cs="Calibri"/>
          <w:color w:val="auto"/>
          <w:sz w:val="22"/>
          <w:lang w:eastAsia="en-GB"/>
        </w:rPr>
      </w:pPr>
      <w:r w:rsidRPr="003859D9">
        <w:rPr>
          <w:rFonts w:ascii="Calibri" w:eastAsia="Times New Roman" w:hAnsi="Calibri" w:cs="Calibri"/>
          <w:i/>
          <w:iCs/>
          <w:color w:val="auto"/>
          <w:sz w:val="22"/>
          <w:lang w:eastAsia="en-GB"/>
        </w:rPr>
        <w:t>Catalyse food entrepreneurship and innovation</w:t>
      </w:r>
      <w:r w:rsidRPr="003859D9">
        <w:rPr>
          <w:rFonts w:ascii="Calibri" w:eastAsia="Times New Roman" w:hAnsi="Calibri" w:cs="Calibri"/>
          <w:color w:val="auto"/>
          <w:sz w:val="22"/>
          <w:lang w:eastAsia="en-GB"/>
        </w:rPr>
        <w:t>: foster innovation at all stages of business creation. </w:t>
      </w:r>
    </w:p>
    <w:p w14:paraId="35CCDED9" w14:textId="77777777" w:rsidR="003859D9" w:rsidRPr="003859D9" w:rsidRDefault="003859D9" w:rsidP="003859D9">
      <w:pPr>
        <w:spacing w:before="100" w:beforeAutospacing="1" w:after="100" w:afterAutospacing="1" w:line="240" w:lineRule="auto"/>
        <w:ind w:right="210"/>
        <w:jc w:val="both"/>
        <w:textAlignment w:val="baseline"/>
        <w:rPr>
          <w:rFonts w:ascii="Times New Roman" w:eastAsia="Times New Roman" w:hAnsi="Times New Roman" w:cs="Times New Roman"/>
          <w:color w:val="auto"/>
          <w:sz w:val="24"/>
          <w:szCs w:val="24"/>
          <w:lang w:eastAsia="en-GB"/>
        </w:rPr>
      </w:pPr>
      <w:r w:rsidRPr="003859D9">
        <w:rPr>
          <w:rFonts w:ascii="Calibri" w:eastAsia="Times New Roman" w:hAnsi="Calibri" w:cs="Calibri"/>
          <w:color w:val="000000"/>
          <w:sz w:val="22"/>
          <w:shd w:val="clear" w:color="auto" w:fill="FFFFFF"/>
          <w:lang w:eastAsia="en-GB"/>
        </w:rPr>
        <w:t>EIT Food boosts the skills and entrepreneurial spirit in the sector and unlocks the potential of small and medium-sized enterprises (SMEs), which in turn will accelerate innovation, create jobs, benefit businesses and increase Europe’s competitiveness. </w:t>
      </w:r>
      <w:r w:rsidRPr="003859D9">
        <w:rPr>
          <w:rFonts w:ascii="Calibri" w:eastAsia="Times New Roman" w:hAnsi="Calibri" w:cs="Calibri"/>
          <w:color w:val="000000"/>
          <w:sz w:val="22"/>
          <w:lang w:eastAsia="en-GB"/>
        </w:rPr>
        <w:t> </w:t>
      </w:r>
    </w:p>
    <w:p w14:paraId="0F8E098B" w14:textId="77777777" w:rsidR="003859D9" w:rsidRPr="003859D9" w:rsidRDefault="003859D9" w:rsidP="003859D9">
      <w:pPr>
        <w:spacing w:before="100" w:beforeAutospacing="1" w:after="100" w:afterAutospacing="1" w:line="240" w:lineRule="auto"/>
        <w:ind w:right="210"/>
        <w:jc w:val="both"/>
        <w:textAlignment w:val="baseline"/>
        <w:rPr>
          <w:rFonts w:ascii="Times New Roman" w:eastAsia="Times New Roman" w:hAnsi="Times New Roman" w:cs="Times New Roman"/>
          <w:color w:val="auto"/>
          <w:sz w:val="24"/>
          <w:szCs w:val="24"/>
          <w:lang w:eastAsia="en-GB"/>
        </w:rPr>
      </w:pPr>
      <w:r w:rsidRPr="003859D9">
        <w:rPr>
          <w:rFonts w:ascii="Calibri" w:eastAsia="Times New Roman" w:hAnsi="Calibri" w:cs="Calibri"/>
          <w:color w:val="000000"/>
          <w:sz w:val="22"/>
          <w:shd w:val="clear" w:color="auto" w:fill="FFFFFF"/>
          <w:lang w:eastAsia="en-GB"/>
        </w:rPr>
        <w:t xml:space="preserve">The pan-European EIT Food is headquartered in Belgium, and its partnership brings together changemakers in all relevant sectors and fields. EIT Food is well-positioned to achieve the maximum impact on the challenges outlined above. The highly committed partnership will conceive, develop, evaluate and adopt new market-oriented approaches to innovation. It is structured around five Co-Location Centres (CLCs), established in Warsaw (with partners from Central-Eastern Europe and Nordic countries), Reading (with partners from the UK, Ireland and Iceland), Madrid (with partners </w:t>
      </w:r>
      <w:r w:rsidRPr="003859D9">
        <w:rPr>
          <w:rFonts w:ascii="Calibri" w:eastAsia="Times New Roman" w:hAnsi="Calibri" w:cs="Calibri"/>
          <w:color w:val="000000"/>
          <w:sz w:val="22"/>
          <w:shd w:val="clear" w:color="auto" w:fill="FFFFFF"/>
          <w:lang w:eastAsia="en-GB"/>
        </w:rPr>
        <w:lastRenderedPageBreak/>
        <w:t>from Spain, Italy and Israel), Leuven (with partners from Belgium, France and Switzerland) and Freising (with partners from Germany and the Netherlands).</w:t>
      </w:r>
      <w:r w:rsidRPr="003859D9">
        <w:rPr>
          <w:rFonts w:ascii="Calibri" w:eastAsia="Times New Roman" w:hAnsi="Calibri" w:cs="Calibri"/>
          <w:color w:val="auto"/>
          <w:sz w:val="22"/>
          <w:shd w:val="clear" w:color="auto" w:fill="FFFFFF"/>
          <w:lang w:eastAsia="en-GB"/>
        </w:rPr>
        <w:t> </w:t>
      </w:r>
      <w:r w:rsidRPr="003859D9">
        <w:rPr>
          <w:rFonts w:ascii="Calibri" w:eastAsia="Times New Roman" w:hAnsi="Calibri" w:cs="Calibri"/>
          <w:color w:val="auto"/>
          <w:sz w:val="22"/>
          <w:lang w:eastAsia="en-GB"/>
        </w:rPr>
        <w:t> </w:t>
      </w:r>
    </w:p>
    <w:p w14:paraId="5710E3C0" w14:textId="77777777" w:rsidR="003859D9" w:rsidRPr="003859D9" w:rsidRDefault="003859D9" w:rsidP="003859D9">
      <w:pPr>
        <w:numPr>
          <w:ilvl w:val="0"/>
          <w:numId w:val="8"/>
        </w:numPr>
        <w:tabs>
          <w:tab w:val="left" w:pos="720"/>
        </w:tabs>
        <w:autoSpaceDE w:val="0"/>
        <w:autoSpaceDN w:val="0"/>
        <w:spacing w:before="120" w:after="120" w:line="240" w:lineRule="atLeast"/>
        <w:ind w:left="720" w:hanging="363"/>
        <w:rPr>
          <w:rFonts w:eastAsia="Times New Roman" w:cs="Calibri"/>
          <w:color w:val="auto"/>
          <w:sz w:val="28"/>
          <w:szCs w:val="28"/>
        </w:rPr>
      </w:pPr>
      <w:r w:rsidRPr="003859D9">
        <w:rPr>
          <w:rFonts w:eastAsia="Times New Roman" w:cs="Calibri"/>
          <w:color w:val="5B9BD5"/>
          <w:sz w:val="28"/>
          <w:szCs w:val="28"/>
        </w:rPr>
        <w:t>Scope of agronomist services (hereinafter “Services”)</w:t>
      </w:r>
    </w:p>
    <w:p w14:paraId="3DFE16D0" w14:textId="77777777" w:rsidR="003859D9" w:rsidRPr="003859D9" w:rsidRDefault="003859D9" w:rsidP="003859D9">
      <w:pPr>
        <w:widowControl w:val="0"/>
        <w:autoSpaceDE w:val="0"/>
        <w:autoSpaceDN w:val="0"/>
        <w:spacing w:before="120" w:after="120" w:line="240" w:lineRule="atLeast"/>
        <w:rPr>
          <w:rFonts w:ascii="Calibri" w:eastAsia="Times New Roman" w:hAnsi="Calibri" w:cs="Calibri"/>
          <w:color w:val="auto"/>
          <w:sz w:val="22"/>
        </w:rPr>
      </w:pPr>
      <w:r w:rsidRPr="003859D9">
        <w:rPr>
          <w:rFonts w:ascii="Calibri" w:eastAsia="Times New Roman" w:hAnsi="Calibri" w:cs="Calibri"/>
          <w:color w:val="auto"/>
          <w:sz w:val="22"/>
        </w:rPr>
        <w:t>The scope of the Services is as follows:</w:t>
      </w:r>
    </w:p>
    <w:p w14:paraId="57BE1023" w14:textId="4D9F446B" w:rsidR="003859D9" w:rsidRPr="008F31AC" w:rsidRDefault="003859D9" w:rsidP="003859D9">
      <w:pPr>
        <w:numPr>
          <w:ilvl w:val="0"/>
          <w:numId w:val="15"/>
        </w:numPr>
        <w:spacing w:before="100" w:beforeAutospacing="1" w:after="100" w:afterAutospacing="1" w:line="240" w:lineRule="auto"/>
        <w:ind w:left="1350" w:firstLine="0"/>
        <w:jc w:val="both"/>
        <w:textAlignment w:val="baseline"/>
        <w:rPr>
          <w:rFonts w:ascii="Times New Roman" w:eastAsia="Times New Roman" w:hAnsi="Times New Roman" w:cs="Times New Roman"/>
          <w:color w:val="000000"/>
          <w:sz w:val="22"/>
          <w:lang w:eastAsia="en-GB"/>
        </w:rPr>
      </w:pPr>
      <w:r w:rsidRPr="003859D9">
        <w:rPr>
          <w:rFonts w:ascii="Calibri" w:eastAsia="Times New Roman" w:hAnsi="Calibri" w:cs="Calibri"/>
          <w:sz w:val="22"/>
          <w:lang w:eastAsia="en-GB"/>
        </w:rPr>
        <w:t xml:space="preserve">Provision of a manual on regenerative agriculture on three, popular crops in Poland and CEE region, </w:t>
      </w:r>
    </w:p>
    <w:p w14:paraId="317E021B" w14:textId="63E2F427" w:rsidR="003859D9" w:rsidRPr="003859D9" w:rsidRDefault="003859D9" w:rsidP="008F31AC">
      <w:pPr>
        <w:numPr>
          <w:ilvl w:val="0"/>
          <w:numId w:val="15"/>
        </w:numPr>
        <w:spacing w:before="100" w:beforeAutospacing="1" w:after="100" w:afterAutospacing="1" w:line="240" w:lineRule="auto"/>
        <w:ind w:left="1350" w:firstLine="0"/>
        <w:jc w:val="both"/>
        <w:textAlignment w:val="baseline"/>
        <w:rPr>
          <w:rFonts w:asciiTheme="minorHAnsi" w:hAnsiTheme="minorHAnsi" w:cs="Times New Roman"/>
          <w:sz w:val="24"/>
          <w:szCs w:val="24"/>
          <w:lang w:eastAsia="en-GB"/>
        </w:rPr>
      </w:pPr>
      <w:r w:rsidRPr="003859D9">
        <w:rPr>
          <w:rFonts w:ascii="Calibri" w:eastAsia="Times New Roman" w:hAnsi="Calibri" w:cs="Calibri"/>
          <w:color w:val="303030"/>
          <w:sz w:val="22"/>
          <w:shd w:val="clear" w:color="auto" w:fill="FFFFFF"/>
          <w:lang w:eastAsia="en-GB"/>
        </w:rPr>
        <w:t>Presenting EIT Food Regenerative Agriculture Programme at events in Poland and CEE region,</w:t>
      </w:r>
      <w:r w:rsidRPr="003859D9">
        <w:rPr>
          <w:rFonts w:ascii="Calibri" w:eastAsia="Times New Roman" w:hAnsi="Calibri" w:cs="Calibri"/>
          <w:color w:val="303030"/>
          <w:sz w:val="22"/>
          <w:lang w:eastAsia="en-GB"/>
        </w:rPr>
        <w:t> </w:t>
      </w:r>
    </w:p>
    <w:p w14:paraId="4A239528" w14:textId="77777777" w:rsidR="003859D9" w:rsidRPr="003859D9" w:rsidRDefault="003859D9" w:rsidP="003859D9">
      <w:pPr>
        <w:numPr>
          <w:ilvl w:val="0"/>
          <w:numId w:val="15"/>
        </w:numPr>
        <w:spacing w:before="100" w:beforeAutospacing="1" w:after="100" w:afterAutospacing="1" w:line="240" w:lineRule="auto"/>
        <w:ind w:left="1350" w:firstLine="0"/>
        <w:jc w:val="both"/>
        <w:textAlignment w:val="baseline"/>
        <w:rPr>
          <w:rFonts w:ascii="Times New Roman" w:eastAsia="Times New Roman" w:hAnsi="Times New Roman" w:cs="Times New Roman"/>
          <w:sz w:val="22"/>
          <w:lang w:eastAsia="en-GB"/>
        </w:rPr>
      </w:pPr>
      <w:r w:rsidRPr="003859D9">
        <w:rPr>
          <w:rFonts w:ascii="Calibri" w:eastAsia="Times New Roman" w:hAnsi="Calibri" w:cs="Calibri"/>
          <w:color w:val="303030"/>
          <w:sz w:val="22"/>
          <w:shd w:val="clear" w:color="auto" w:fill="FFFFFF"/>
          <w:lang w:eastAsia="en-GB"/>
        </w:rPr>
        <w:t>Following practical training, supporting farmers from EIT Food Regenerative Agriculture Programme in Poland, and the CEE region in their transition to regenerative farming practices,</w:t>
      </w:r>
    </w:p>
    <w:p w14:paraId="521E0715" w14:textId="0A9D4762" w:rsidR="003859D9" w:rsidRPr="003859D9" w:rsidRDefault="003859D9" w:rsidP="003859D9">
      <w:pPr>
        <w:numPr>
          <w:ilvl w:val="0"/>
          <w:numId w:val="15"/>
        </w:numPr>
        <w:spacing w:before="100" w:beforeAutospacing="1" w:after="100" w:afterAutospacing="1" w:line="240" w:lineRule="auto"/>
        <w:ind w:left="1350" w:firstLine="0"/>
        <w:jc w:val="both"/>
        <w:textAlignment w:val="baseline"/>
        <w:rPr>
          <w:rFonts w:asciiTheme="minorHAnsi" w:hAnsiTheme="minorHAnsi" w:cs="Times New Roman"/>
          <w:sz w:val="22"/>
          <w:lang w:eastAsia="en-GB"/>
        </w:rPr>
      </w:pPr>
      <w:r w:rsidRPr="003859D9">
        <w:rPr>
          <w:rFonts w:ascii="Calibri" w:eastAsia="Times New Roman" w:hAnsi="Calibri" w:cs="Calibri"/>
          <w:color w:val="303030"/>
          <w:sz w:val="22"/>
          <w:shd w:val="clear" w:color="auto" w:fill="FFFFFF"/>
          <w:lang w:eastAsia="en-GB"/>
        </w:rPr>
        <w:t xml:space="preserve">Building the database of latest technological innovations that farmers could </w:t>
      </w:r>
      <w:r w:rsidRPr="003859D9">
        <w:rPr>
          <w:rFonts w:asciiTheme="minorHAnsi" w:hAnsiTheme="minorHAnsi" w:cs="Times New Roman"/>
          <w:color w:val="303030"/>
          <w:sz w:val="22"/>
          <w:shd w:val="clear" w:color="auto" w:fill="FFFFFF"/>
          <w:lang w:eastAsia="en-GB"/>
        </w:rPr>
        <w:t>implement on their farms such as microbiological soil tests, biofertilizers, precision agriculture solutions and others</w:t>
      </w:r>
      <w:r w:rsidR="008F31AC">
        <w:rPr>
          <w:rFonts w:asciiTheme="minorHAnsi" w:hAnsiTheme="minorHAnsi" w:cs="Times New Roman"/>
          <w:color w:val="303030"/>
          <w:sz w:val="22"/>
          <w:shd w:val="clear" w:color="auto" w:fill="FFFFFF"/>
          <w:lang w:eastAsia="en-GB"/>
        </w:rPr>
        <w:t>.</w:t>
      </w:r>
    </w:p>
    <w:p w14:paraId="346FA790" w14:textId="77777777" w:rsidR="003859D9" w:rsidRPr="003859D9" w:rsidRDefault="003859D9" w:rsidP="003859D9">
      <w:pPr>
        <w:numPr>
          <w:ilvl w:val="0"/>
          <w:numId w:val="9"/>
        </w:numPr>
        <w:tabs>
          <w:tab w:val="left" w:pos="700"/>
        </w:tabs>
        <w:autoSpaceDE w:val="0"/>
        <w:autoSpaceDN w:val="0"/>
        <w:spacing w:before="120" w:after="120" w:line="240" w:lineRule="atLeast"/>
        <w:ind w:left="700" w:hanging="363"/>
        <w:rPr>
          <w:rFonts w:eastAsia="Times New Roman" w:cs="Calibri Light"/>
          <w:color w:val="3391FB" w:themeColor="text2" w:themeTint="99"/>
          <w:sz w:val="28"/>
          <w:szCs w:val="28"/>
        </w:rPr>
      </w:pPr>
      <w:r w:rsidRPr="003859D9">
        <w:rPr>
          <w:rFonts w:eastAsia="Times New Roman" w:cs="Calibri Light"/>
          <w:color w:val="3391FB" w:themeColor="text2" w:themeTint="99"/>
          <w:sz w:val="28"/>
          <w:szCs w:val="28"/>
        </w:rPr>
        <w:t>Additional information</w:t>
      </w:r>
    </w:p>
    <w:p w14:paraId="3A7C12C9" w14:textId="77777777" w:rsidR="003859D9" w:rsidRPr="003859D9" w:rsidRDefault="003859D9" w:rsidP="003859D9">
      <w:pPr>
        <w:numPr>
          <w:ilvl w:val="0"/>
          <w:numId w:val="20"/>
        </w:numPr>
        <w:tabs>
          <w:tab w:val="left" w:pos="700"/>
        </w:tabs>
        <w:autoSpaceDE w:val="0"/>
        <w:autoSpaceDN w:val="0"/>
        <w:spacing w:before="120" w:after="120" w:line="240" w:lineRule="atLeast"/>
        <w:rPr>
          <w:rFonts w:ascii="Calibri" w:eastAsia="Times New Roman" w:hAnsi="Calibri" w:cs="Calibri"/>
          <w:color w:val="auto"/>
          <w:sz w:val="22"/>
        </w:rPr>
      </w:pPr>
      <w:r w:rsidRPr="003859D9">
        <w:rPr>
          <w:rFonts w:ascii="Calibri" w:hAnsi="Calibri" w:cs="Calibri"/>
          <w:sz w:val="22"/>
        </w:rPr>
        <w:t>Services should be provided up to 8 hours a day, 5 days a week, with events also taking place on weekends.</w:t>
      </w:r>
    </w:p>
    <w:p w14:paraId="44E969D5" w14:textId="77777777" w:rsidR="003859D9" w:rsidRPr="003859D9" w:rsidRDefault="003859D9" w:rsidP="003859D9">
      <w:pPr>
        <w:numPr>
          <w:ilvl w:val="0"/>
          <w:numId w:val="20"/>
        </w:numPr>
        <w:tabs>
          <w:tab w:val="left" w:pos="700"/>
        </w:tabs>
        <w:spacing w:before="120" w:after="120" w:line="240" w:lineRule="atLeast"/>
        <w:rPr>
          <w:rFonts w:ascii="Calibri" w:hAnsi="Calibri" w:cs="Calibri"/>
          <w:color w:val="auto"/>
          <w:sz w:val="22"/>
        </w:rPr>
      </w:pPr>
      <w:r w:rsidRPr="003859D9">
        <w:rPr>
          <w:rFonts w:ascii="Calibri" w:hAnsi="Calibri" w:cs="Calibri"/>
          <w:color w:val="auto"/>
          <w:sz w:val="22"/>
        </w:rPr>
        <w:t>Agronomist services will be provided in English and Polish.</w:t>
      </w:r>
    </w:p>
    <w:p w14:paraId="498DEECA" w14:textId="77777777" w:rsidR="003859D9" w:rsidRPr="003859D9" w:rsidRDefault="003859D9" w:rsidP="003859D9">
      <w:pPr>
        <w:numPr>
          <w:ilvl w:val="0"/>
          <w:numId w:val="20"/>
        </w:numPr>
        <w:tabs>
          <w:tab w:val="left" w:pos="700"/>
        </w:tabs>
        <w:autoSpaceDE w:val="0"/>
        <w:autoSpaceDN w:val="0"/>
        <w:spacing w:before="120" w:after="120" w:line="249" w:lineRule="auto"/>
        <w:ind w:right="20"/>
        <w:jc w:val="both"/>
        <w:rPr>
          <w:rFonts w:ascii="Calibri" w:eastAsia="Times New Roman" w:hAnsi="Calibri" w:cs="Calibri"/>
          <w:sz w:val="22"/>
        </w:rPr>
      </w:pPr>
      <w:r w:rsidRPr="003859D9">
        <w:rPr>
          <w:rFonts w:ascii="Calibri" w:eastAsia="Times New Roman" w:hAnsi="Calibri" w:cs="Calibri"/>
          <w:color w:val="auto"/>
          <w:sz w:val="22"/>
        </w:rPr>
        <w:t xml:space="preserve">The remuneration for Services covers all costs such as office and IT equipment.  EIT Food, upon prior approval, will reimburse the Subcontractor for the travel and accommodation costs to meet farmers  on their farms and attend trainings and events. </w:t>
      </w:r>
      <w:r w:rsidRPr="003859D9">
        <w:rPr>
          <w:rFonts w:ascii="Calibri" w:eastAsia="Times New Roman" w:hAnsi="Calibri" w:cs="Calibri"/>
          <w:sz w:val="22"/>
        </w:rPr>
        <w:t xml:space="preserve">The travel costs reimbursement will be in line with the Regulation of the Minister of </w:t>
      </w:r>
      <w:proofErr w:type="spellStart"/>
      <w:r w:rsidRPr="003859D9">
        <w:rPr>
          <w:rFonts w:ascii="Calibri" w:eastAsia="Times New Roman" w:hAnsi="Calibri" w:cs="Calibri"/>
          <w:sz w:val="22"/>
        </w:rPr>
        <w:t>Labor</w:t>
      </w:r>
      <w:proofErr w:type="spellEnd"/>
      <w:r w:rsidRPr="003859D9">
        <w:rPr>
          <w:rFonts w:ascii="Calibri" w:eastAsia="Times New Roman" w:hAnsi="Calibri" w:cs="Calibri"/>
          <w:sz w:val="22"/>
        </w:rPr>
        <w:t xml:space="preserve"> and Social Policy on duties for employees working in a state or local budgetary entities for Business travel of 29 January 2013 (Journal of Laws of 2013, item 167).</w:t>
      </w:r>
    </w:p>
    <w:p w14:paraId="78326E6F" w14:textId="77777777" w:rsidR="003859D9" w:rsidRPr="00871775" w:rsidRDefault="003859D9" w:rsidP="00871775">
      <w:pPr>
        <w:numPr>
          <w:ilvl w:val="0"/>
          <w:numId w:val="20"/>
        </w:numPr>
        <w:tabs>
          <w:tab w:val="left" w:pos="700"/>
        </w:tabs>
        <w:spacing w:before="120" w:after="120" w:line="247" w:lineRule="auto"/>
        <w:jc w:val="both"/>
        <w:rPr>
          <w:rFonts w:ascii="Arial" w:eastAsia="Times New Roman" w:hAnsi="Arial" w:cs="Calibri"/>
          <w:color w:val="auto"/>
          <w:sz w:val="22"/>
        </w:rPr>
      </w:pPr>
      <w:r w:rsidRPr="003859D9">
        <w:rPr>
          <w:rFonts w:ascii="Calibri" w:eastAsia="Times New Roman" w:hAnsi="Calibri" w:cs="Calibri"/>
          <w:color w:val="auto"/>
          <w:sz w:val="22"/>
        </w:rPr>
        <w:t xml:space="preserve">The Subcontract Agreement may be renewed in a form of annex </w:t>
      </w:r>
      <w:r w:rsidRPr="003859D9">
        <w:rPr>
          <w:rFonts w:ascii="Calibri" w:eastAsia="Times New Roman" w:hAnsi="Calibri" w:cs="Calibri"/>
          <w:sz w:val="22"/>
        </w:rPr>
        <w:t>for a successive period of one (1) year</w:t>
      </w:r>
      <w:r w:rsidRPr="003859D9">
        <w:rPr>
          <w:rFonts w:ascii="Calibri" w:eastAsia="Times New Roman" w:hAnsi="Calibri" w:cs="Calibri"/>
          <w:color w:val="FF0000"/>
          <w:sz w:val="22"/>
        </w:rPr>
        <w:t xml:space="preserve"> </w:t>
      </w:r>
      <w:r w:rsidRPr="003859D9">
        <w:rPr>
          <w:rFonts w:ascii="Calibri" w:eastAsia="Times New Roman" w:hAnsi="Calibri" w:cs="Calibri"/>
          <w:sz w:val="22"/>
        </w:rPr>
        <w:t>if CLC confirms fulfilment of the specific criteria, based on objectively measurable indicators</w:t>
      </w:r>
      <w:r w:rsidRPr="003859D9">
        <w:rPr>
          <w:rFonts w:ascii="Calibri" w:eastAsia="Times New Roman" w:hAnsi="Calibri" w:cs="Calibri"/>
          <w:color w:val="FF0000"/>
          <w:sz w:val="22"/>
        </w:rPr>
        <w:t xml:space="preserve">. </w:t>
      </w:r>
      <w:r w:rsidRPr="003859D9">
        <w:rPr>
          <w:rFonts w:ascii="Calibri" w:eastAsia="Times New Roman" w:hAnsi="Calibri" w:cs="Calibri"/>
          <w:color w:val="auto"/>
          <w:sz w:val="22"/>
        </w:rPr>
        <w:t>Once after the first renewal, this Agreement will not be renewed automatically. The Agreement shall automatically end when the Model Grant Agreement ends. CLC may at any time terminate this Agreement upon notice if the Model Grant Agreement is terminated or not concluded for a given yea</w:t>
      </w:r>
      <w:r w:rsidR="00871775">
        <w:rPr>
          <w:rFonts w:ascii="Calibri" w:eastAsia="Times New Roman" w:hAnsi="Calibri" w:cs="Calibri"/>
          <w:color w:val="auto"/>
          <w:sz w:val="22"/>
        </w:rPr>
        <w:t>r.</w:t>
      </w:r>
    </w:p>
    <w:p w14:paraId="41C38858" w14:textId="77777777" w:rsidR="00871775" w:rsidRPr="003859D9" w:rsidRDefault="00871775" w:rsidP="00871775">
      <w:pPr>
        <w:numPr>
          <w:ilvl w:val="0"/>
          <w:numId w:val="10"/>
        </w:numPr>
        <w:tabs>
          <w:tab w:val="left" w:pos="700"/>
        </w:tabs>
        <w:autoSpaceDE w:val="0"/>
        <w:autoSpaceDN w:val="0"/>
        <w:spacing w:before="120" w:after="120" w:line="240" w:lineRule="atLeast"/>
        <w:ind w:left="700" w:hanging="347"/>
        <w:rPr>
          <w:rFonts w:eastAsia="Times New Roman" w:cs="Calibri"/>
          <w:color w:val="auto"/>
          <w:sz w:val="28"/>
          <w:szCs w:val="28"/>
        </w:rPr>
      </w:pPr>
      <w:r w:rsidRPr="003859D9">
        <w:rPr>
          <w:rFonts w:eastAsia="Times New Roman" w:cs="Calibri"/>
          <w:color w:val="5B9BD5"/>
          <w:sz w:val="28"/>
          <w:szCs w:val="28"/>
        </w:rPr>
        <w:t>Timeframe of the provision of Services</w:t>
      </w:r>
    </w:p>
    <w:p w14:paraId="055260BA" w14:textId="77777777" w:rsidR="00871775" w:rsidRPr="003859D9" w:rsidRDefault="00871775" w:rsidP="00871775">
      <w:pPr>
        <w:numPr>
          <w:ilvl w:val="0"/>
          <w:numId w:val="11"/>
        </w:numPr>
        <w:tabs>
          <w:tab w:val="left" w:pos="720"/>
        </w:tabs>
        <w:spacing w:before="120" w:after="120" w:line="240" w:lineRule="atLeast"/>
        <w:ind w:left="720" w:hanging="363"/>
        <w:rPr>
          <w:rFonts w:ascii="Arial" w:eastAsia="Times New Roman" w:hAnsi="Arial" w:cs="Calibri"/>
          <w:color w:val="auto"/>
          <w:sz w:val="22"/>
        </w:rPr>
      </w:pPr>
      <w:r w:rsidRPr="003859D9">
        <w:rPr>
          <w:rFonts w:ascii="Calibri" w:eastAsia="Times New Roman" w:hAnsi="Calibri" w:cs="Calibri"/>
          <w:color w:val="auto"/>
          <w:sz w:val="22"/>
        </w:rPr>
        <w:t>From the date of signing the contract until December 31, 2022.</w:t>
      </w:r>
    </w:p>
    <w:p w14:paraId="4455815B" w14:textId="77777777" w:rsidR="00871775" w:rsidRPr="003859D9" w:rsidRDefault="00871775" w:rsidP="00871775">
      <w:pPr>
        <w:widowControl w:val="0"/>
        <w:autoSpaceDE w:val="0"/>
        <w:autoSpaceDN w:val="0"/>
        <w:spacing w:before="120" w:after="120" w:line="81" w:lineRule="exact"/>
        <w:rPr>
          <w:rFonts w:ascii="Arial" w:eastAsia="Times New Roman" w:hAnsi="Arial" w:cs="Calibri"/>
          <w:color w:val="auto"/>
          <w:sz w:val="22"/>
        </w:rPr>
      </w:pPr>
    </w:p>
    <w:p w14:paraId="1F506C55" w14:textId="77777777" w:rsidR="00871775" w:rsidRPr="003859D9" w:rsidRDefault="00871775" w:rsidP="00871775">
      <w:pPr>
        <w:numPr>
          <w:ilvl w:val="0"/>
          <w:numId w:val="11"/>
        </w:numPr>
        <w:tabs>
          <w:tab w:val="left" w:pos="720"/>
        </w:tabs>
        <w:autoSpaceDE w:val="0"/>
        <w:autoSpaceDN w:val="0"/>
        <w:spacing w:before="120" w:after="120" w:line="239" w:lineRule="auto"/>
        <w:ind w:left="720" w:right="20" w:hanging="363"/>
        <w:jc w:val="both"/>
        <w:rPr>
          <w:rFonts w:ascii="Arial" w:eastAsia="Times New Roman" w:hAnsi="Arial" w:cs="Calibri"/>
          <w:color w:val="auto"/>
          <w:sz w:val="21"/>
          <w:szCs w:val="21"/>
        </w:rPr>
      </w:pPr>
      <w:r w:rsidRPr="003859D9">
        <w:rPr>
          <w:rFonts w:ascii="Calibri" w:eastAsia="Times New Roman" w:hAnsi="Calibri" w:cs="Calibri"/>
          <w:color w:val="auto"/>
          <w:sz w:val="21"/>
          <w:szCs w:val="21"/>
        </w:rPr>
        <w:t>The deadlines for the provision of individual agronomist services will be determined on the basis of the EIT Food project work schedule and the arrangements made each time with the EIT Food.</w:t>
      </w:r>
    </w:p>
    <w:p w14:paraId="6B58BE69" w14:textId="77777777" w:rsidR="00871775" w:rsidRPr="003859D9" w:rsidRDefault="00871775" w:rsidP="00871775">
      <w:pPr>
        <w:numPr>
          <w:ilvl w:val="0"/>
          <w:numId w:val="11"/>
        </w:numPr>
        <w:tabs>
          <w:tab w:val="left" w:pos="720"/>
        </w:tabs>
        <w:autoSpaceDE w:val="0"/>
        <w:autoSpaceDN w:val="0"/>
        <w:spacing w:before="120" w:after="120" w:line="228" w:lineRule="auto"/>
        <w:ind w:left="720" w:right="20" w:hanging="363"/>
        <w:rPr>
          <w:rFonts w:ascii="Arial" w:eastAsia="Times New Roman" w:hAnsi="Arial" w:cs="Calibri"/>
          <w:color w:val="auto"/>
          <w:sz w:val="22"/>
        </w:rPr>
      </w:pPr>
      <w:r w:rsidRPr="003859D9">
        <w:rPr>
          <w:rFonts w:ascii="Calibri" w:eastAsia="Times New Roman" w:hAnsi="Calibri" w:cs="Calibri"/>
          <w:color w:val="auto"/>
          <w:sz w:val="22"/>
        </w:rPr>
        <w:t>The Subcontractor undertakes to confirm the readiness to perform a given service within 3 days of receiving the order.</w:t>
      </w:r>
    </w:p>
    <w:p w14:paraId="582FBC03" w14:textId="1930978B" w:rsidR="00871775" w:rsidRPr="003859D9" w:rsidRDefault="00871775" w:rsidP="00871775">
      <w:pPr>
        <w:tabs>
          <w:tab w:val="left" w:pos="700"/>
        </w:tabs>
        <w:spacing w:before="120" w:after="120" w:line="247" w:lineRule="auto"/>
        <w:jc w:val="both"/>
        <w:rPr>
          <w:rFonts w:ascii="Arial" w:eastAsia="Times New Roman" w:hAnsi="Arial" w:cs="Calibri"/>
          <w:color w:val="auto"/>
          <w:sz w:val="22"/>
        </w:rPr>
        <w:sectPr w:rsidR="00871775" w:rsidRPr="003859D9">
          <w:headerReference w:type="default" r:id="rId12"/>
          <w:pgSz w:w="11900" w:h="16836"/>
          <w:pgMar w:top="1440" w:right="1408" w:bottom="134" w:left="1440" w:header="0" w:footer="0" w:gutter="0"/>
          <w:cols w:space="0" w:equalWidth="0">
            <w:col w:w="9060"/>
          </w:cols>
          <w:docGrid w:linePitch="360"/>
        </w:sectPr>
      </w:pPr>
    </w:p>
    <w:p w14:paraId="61A8EDED" w14:textId="77777777" w:rsidR="003859D9" w:rsidRPr="003859D9" w:rsidRDefault="003859D9" w:rsidP="003859D9">
      <w:pPr>
        <w:widowControl w:val="0"/>
        <w:autoSpaceDE w:val="0"/>
        <w:autoSpaceDN w:val="0"/>
        <w:spacing w:before="120" w:after="120" w:line="385" w:lineRule="exact"/>
        <w:rPr>
          <w:rFonts w:ascii="Times New Roman" w:eastAsia="Times New Roman" w:hAnsi="Times New Roman" w:cs="Calibri"/>
          <w:color w:val="auto"/>
          <w:sz w:val="22"/>
        </w:rPr>
      </w:pPr>
      <w:bookmarkStart w:id="0" w:name="page3"/>
      <w:bookmarkEnd w:id="0"/>
    </w:p>
    <w:p w14:paraId="4F16AE33" w14:textId="77777777" w:rsidR="003859D9" w:rsidRPr="003859D9" w:rsidRDefault="003859D9" w:rsidP="003859D9">
      <w:pPr>
        <w:numPr>
          <w:ilvl w:val="0"/>
          <w:numId w:val="12"/>
        </w:numPr>
        <w:tabs>
          <w:tab w:val="left" w:pos="720"/>
        </w:tabs>
        <w:autoSpaceDE w:val="0"/>
        <w:autoSpaceDN w:val="0"/>
        <w:spacing w:before="120" w:after="120" w:line="240" w:lineRule="atLeast"/>
        <w:ind w:left="720" w:hanging="363"/>
        <w:rPr>
          <w:rFonts w:eastAsia="Times New Roman" w:cs="Calibri"/>
          <w:color w:val="auto"/>
          <w:sz w:val="28"/>
          <w:szCs w:val="28"/>
        </w:rPr>
      </w:pPr>
      <w:r w:rsidRPr="003859D9">
        <w:rPr>
          <w:rFonts w:eastAsia="Times New Roman" w:cs="Calibri"/>
          <w:color w:val="5B9BD5"/>
          <w:sz w:val="28"/>
          <w:szCs w:val="28"/>
        </w:rPr>
        <w:t>Eligible applicants</w:t>
      </w:r>
    </w:p>
    <w:p w14:paraId="3425AAA0" w14:textId="77777777" w:rsidR="003859D9" w:rsidRPr="003859D9" w:rsidRDefault="003859D9" w:rsidP="003859D9">
      <w:pPr>
        <w:widowControl w:val="0"/>
        <w:autoSpaceDE w:val="0"/>
        <w:autoSpaceDN w:val="0"/>
        <w:spacing w:before="120" w:after="120" w:line="240" w:lineRule="atLeast"/>
        <w:rPr>
          <w:rFonts w:ascii="Calibri" w:eastAsia="Times New Roman" w:hAnsi="Calibri" w:cs="Calibri"/>
          <w:color w:val="auto"/>
          <w:sz w:val="22"/>
        </w:rPr>
      </w:pPr>
      <w:r w:rsidRPr="003859D9">
        <w:rPr>
          <w:rFonts w:ascii="Calibri" w:eastAsia="Times New Roman" w:hAnsi="Calibri" w:cs="Calibri"/>
          <w:color w:val="auto"/>
          <w:sz w:val="22"/>
        </w:rPr>
        <w:t>Agronomist firms registered in Poland</w:t>
      </w:r>
      <w:r w:rsidRPr="003859D9">
        <w:rPr>
          <w:rFonts w:ascii="Calibri" w:eastAsia="Times New Roman" w:hAnsi="Calibri" w:cs="Calibri"/>
          <w:i/>
          <w:iCs/>
          <w:color w:val="auto"/>
          <w:sz w:val="22"/>
        </w:rPr>
        <w:t>,</w:t>
      </w:r>
      <w:r w:rsidRPr="003859D9">
        <w:rPr>
          <w:rFonts w:ascii="Calibri" w:eastAsia="Times New Roman" w:hAnsi="Calibri" w:cs="Calibri"/>
          <w:color w:val="auto"/>
          <w:sz w:val="22"/>
        </w:rPr>
        <w:t xml:space="preserve"> irrespective of a legal form of their activity.</w:t>
      </w:r>
    </w:p>
    <w:p w14:paraId="240F9CA2" w14:textId="77777777" w:rsidR="003859D9" w:rsidRPr="003859D9" w:rsidRDefault="003859D9" w:rsidP="003859D9">
      <w:pPr>
        <w:numPr>
          <w:ilvl w:val="0"/>
          <w:numId w:val="13"/>
        </w:numPr>
        <w:tabs>
          <w:tab w:val="left" w:pos="720"/>
        </w:tabs>
        <w:autoSpaceDE w:val="0"/>
        <w:autoSpaceDN w:val="0"/>
        <w:spacing w:before="120" w:after="120" w:line="240" w:lineRule="atLeast"/>
        <w:ind w:left="720" w:hanging="360"/>
        <w:rPr>
          <w:rFonts w:eastAsia="Times New Roman" w:cs="Calibri"/>
          <w:color w:val="auto"/>
          <w:sz w:val="28"/>
          <w:szCs w:val="28"/>
        </w:rPr>
      </w:pPr>
      <w:r w:rsidRPr="003859D9">
        <w:rPr>
          <w:rFonts w:eastAsia="Times New Roman" w:cs="Calibri"/>
          <w:color w:val="5B9BD5"/>
          <w:sz w:val="28"/>
          <w:szCs w:val="28"/>
        </w:rPr>
        <w:t>Selection process</w:t>
      </w:r>
    </w:p>
    <w:p w14:paraId="05F8CAE5" w14:textId="77777777" w:rsidR="003859D9" w:rsidRPr="003859D9" w:rsidRDefault="003859D9" w:rsidP="003859D9">
      <w:pPr>
        <w:widowControl w:val="0"/>
        <w:autoSpaceDE w:val="0"/>
        <w:autoSpaceDN w:val="0"/>
        <w:spacing w:before="120" w:after="120" w:line="240" w:lineRule="atLeast"/>
        <w:rPr>
          <w:rFonts w:ascii="Calibri" w:eastAsia="Times New Roman" w:hAnsi="Calibri" w:cs="Calibri"/>
          <w:color w:val="auto"/>
          <w:sz w:val="22"/>
        </w:rPr>
      </w:pPr>
      <w:r w:rsidRPr="003859D9">
        <w:rPr>
          <w:rFonts w:ascii="Calibri" w:eastAsia="Times New Roman" w:hAnsi="Calibri" w:cs="Calibri"/>
          <w:color w:val="auto"/>
          <w:sz w:val="22"/>
        </w:rPr>
        <w:t>Criteria for evaluation and selection of the offers are as follows:</w:t>
      </w:r>
    </w:p>
    <w:p w14:paraId="0BC10379" w14:textId="72D7244D" w:rsidR="003859D9" w:rsidRPr="003859D9" w:rsidRDefault="003859D9" w:rsidP="00EC3B0E">
      <w:pPr>
        <w:numPr>
          <w:ilvl w:val="0"/>
          <w:numId w:val="14"/>
        </w:numPr>
        <w:tabs>
          <w:tab w:val="left" w:pos="720"/>
        </w:tabs>
        <w:spacing w:before="120" w:after="120" w:line="240" w:lineRule="atLeast"/>
        <w:ind w:left="720" w:hanging="360"/>
        <w:rPr>
          <w:rFonts w:ascii="Calibri" w:eastAsia="Times New Roman" w:hAnsi="Calibri" w:cs="Calibri"/>
          <w:color w:val="auto"/>
          <w:sz w:val="21"/>
          <w:szCs w:val="21"/>
        </w:rPr>
      </w:pPr>
      <w:r w:rsidRPr="003859D9">
        <w:rPr>
          <w:rFonts w:ascii="Calibri" w:eastAsia="Times New Roman" w:hAnsi="Calibri" w:cs="Calibri"/>
          <w:color w:val="auto"/>
          <w:sz w:val="21"/>
          <w:szCs w:val="21"/>
        </w:rPr>
        <w:t>When selecting an offer, EIT Food will be guided by the criteria of price (60%) and quality (40%).</w:t>
      </w:r>
    </w:p>
    <w:p w14:paraId="025A715A" w14:textId="5A4DBCD8" w:rsidR="003859D9" w:rsidRPr="003859D9" w:rsidRDefault="003859D9" w:rsidP="0045762E">
      <w:pPr>
        <w:numPr>
          <w:ilvl w:val="0"/>
          <w:numId w:val="14"/>
        </w:numPr>
        <w:tabs>
          <w:tab w:val="left" w:pos="720"/>
        </w:tabs>
        <w:autoSpaceDE w:val="0"/>
        <w:autoSpaceDN w:val="0"/>
        <w:spacing w:before="120" w:after="120" w:line="240" w:lineRule="atLeast"/>
        <w:ind w:left="720" w:hanging="360"/>
        <w:rPr>
          <w:rFonts w:asciiTheme="minorHAnsi" w:hAnsiTheme="minorHAnsi" w:cs="Times New Roman"/>
          <w:color w:val="auto"/>
          <w:sz w:val="21"/>
          <w:szCs w:val="21"/>
        </w:rPr>
      </w:pPr>
      <w:r w:rsidRPr="003859D9">
        <w:rPr>
          <w:rFonts w:ascii="Calibri" w:eastAsia="Times New Roman" w:hAnsi="Calibri" w:cs="Calibri"/>
          <w:color w:val="auto"/>
          <w:sz w:val="22"/>
        </w:rPr>
        <w:t>All proposals will be evaluated taking into account the following criteria:</w:t>
      </w:r>
    </w:p>
    <w:p w14:paraId="62BB2B1D" w14:textId="77777777" w:rsidR="003859D9" w:rsidRPr="003859D9" w:rsidRDefault="003859D9" w:rsidP="003859D9">
      <w:pPr>
        <w:autoSpaceDE w:val="0"/>
        <w:autoSpaceDN w:val="0"/>
        <w:spacing w:before="120" w:after="120" w:line="240" w:lineRule="auto"/>
        <w:rPr>
          <w:rFonts w:ascii="Calibri" w:eastAsia="Times New Roman" w:hAnsi="Calibri" w:cs="Calibri"/>
          <w:color w:val="auto"/>
          <w:sz w:val="22"/>
        </w:rPr>
      </w:pPr>
      <w:r w:rsidRPr="003859D9">
        <w:rPr>
          <w:rFonts w:ascii="Calibri" w:eastAsia="Times New Roman" w:hAnsi="Calibri" w:cs="Calibri"/>
          <w:color w:val="auto"/>
          <w:sz w:val="22"/>
        </w:rPr>
        <w:t>Knowledge about the theory and/or the practice of regenerative agriculture (10%)</w:t>
      </w:r>
    </w:p>
    <w:p w14:paraId="4171D1D4" w14:textId="77777777" w:rsidR="003859D9" w:rsidRPr="003859D9" w:rsidRDefault="003859D9" w:rsidP="003859D9">
      <w:pPr>
        <w:autoSpaceDE w:val="0"/>
        <w:autoSpaceDN w:val="0"/>
        <w:spacing w:before="120" w:after="120" w:line="240" w:lineRule="auto"/>
        <w:rPr>
          <w:rFonts w:ascii="Calibri" w:eastAsia="Times New Roman" w:hAnsi="Calibri" w:cs="Calibri"/>
          <w:color w:val="auto"/>
          <w:sz w:val="22"/>
        </w:rPr>
      </w:pPr>
      <w:r w:rsidRPr="003859D9">
        <w:rPr>
          <w:rFonts w:ascii="Calibri" w:eastAsia="Times New Roman" w:hAnsi="Calibri" w:cs="Calibri"/>
          <w:color w:val="auto"/>
          <w:sz w:val="22"/>
        </w:rPr>
        <w:t>Practical experience in advising or training farmers (10%)</w:t>
      </w:r>
    </w:p>
    <w:p w14:paraId="468B77C6" w14:textId="77777777" w:rsidR="003859D9" w:rsidRPr="003859D9" w:rsidRDefault="003859D9" w:rsidP="003859D9">
      <w:pPr>
        <w:widowControl w:val="0"/>
        <w:autoSpaceDE w:val="0"/>
        <w:autoSpaceDN w:val="0"/>
        <w:spacing w:before="120" w:after="120" w:line="240" w:lineRule="auto"/>
        <w:rPr>
          <w:rFonts w:ascii="Calibri" w:eastAsia="Times New Roman" w:hAnsi="Calibri" w:cs="Calibri"/>
          <w:color w:val="auto"/>
          <w:sz w:val="22"/>
        </w:rPr>
      </w:pPr>
      <w:r w:rsidRPr="003859D9">
        <w:rPr>
          <w:rFonts w:ascii="Calibri" w:eastAsia="Times New Roman" w:hAnsi="Calibri" w:cs="Calibri"/>
          <w:color w:val="auto"/>
          <w:sz w:val="22"/>
        </w:rPr>
        <w:t>Previous experience in public speaking  (10%)</w:t>
      </w:r>
    </w:p>
    <w:p w14:paraId="6F7EC4E3" w14:textId="77777777" w:rsidR="003859D9" w:rsidRPr="003859D9" w:rsidRDefault="003859D9" w:rsidP="003859D9">
      <w:pPr>
        <w:widowControl w:val="0"/>
        <w:autoSpaceDE w:val="0"/>
        <w:autoSpaceDN w:val="0"/>
        <w:spacing w:before="120" w:after="120" w:line="240" w:lineRule="auto"/>
        <w:rPr>
          <w:rFonts w:ascii="Calibri" w:eastAsia="Times New Roman" w:hAnsi="Calibri" w:cs="Calibri"/>
          <w:color w:val="auto"/>
          <w:sz w:val="22"/>
        </w:rPr>
      </w:pPr>
      <w:r w:rsidRPr="003859D9">
        <w:rPr>
          <w:rFonts w:ascii="Calibri" w:eastAsia="Times New Roman" w:hAnsi="Calibri" w:cs="Calibri"/>
          <w:color w:val="auto"/>
          <w:sz w:val="22"/>
        </w:rPr>
        <w:t>A good level of spoken English (10%)</w:t>
      </w:r>
    </w:p>
    <w:p w14:paraId="6D54301F" w14:textId="77777777" w:rsidR="003859D9" w:rsidRPr="003859D9" w:rsidRDefault="003859D9" w:rsidP="003859D9">
      <w:pPr>
        <w:widowControl w:val="0"/>
        <w:autoSpaceDE w:val="0"/>
        <w:autoSpaceDN w:val="0"/>
        <w:spacing w:before="120" w:after="120" w:line="68" w:lineRule="exact"/>
        <w:rPr>
          <w:rFonts w:ascii="Calibri" w:eastAsia="Times New Roman" w:hAnsi="Calibri" w:cs="Calibri"/>
          <w:color w:val="auto"/>
          <w:sz w:val="21"/>
        </w:rPr>
      </w:pPr>
    </w:p>
    <w:p w14:paraId="51C7189C" w14:textId="77777777" w:rsidR="003859D9" w:rsidRPr="003859D9" w:rsidRDefault="003859D9" w:rsidP="003859D9">
      <w:pPr>
        <w:numPr>
          <w:ilvl w:val="0"/>
          <w:numId w:val="14"/>
        </w:numPr>
        <w:tabs>
          <w:tab w:val="left" w:pos="720"/>
        </w:tabs>
        <w:autoSpaceDE w:val="0"/>
        <w:autoSpaceDN w:val="0"/>
        <w:spacing w:before="120" w:after="120" w:line="226" w:lineRule="auto"/>
        <w:ind w:left="720" w:right="40" w:hanging="360"/>
        <w:rPr>
          <w:rFonts w:ascii="Calibri" w:eastAsia="Times New Roman" w:hAnsi="Calibri" w:cs="Calibri"/>
          <w:color w:val="auto"/>
          <w:sz w:val="22"/>
        </w:rPr>
      </w:pPr>
      <w:r w:rsidRPr="003859D9">
        <w:rPr>
          <w:rFonts w:ascii="Calibri" w:eastAsia="Times New Roman" w:hAnsi="Calibri" w:cs="Calibri"/>
          <w:color w:val="auto"/>
          <w:sz w:val="22"/>
        </w:rPr>
        <w:t>When assessing the price criterion, the following formula is used: lowest offered net price / net examined price x 60% x 100.</w:t>
      </w:r>
    </w:p>
    <w:p w14:paraId="5E08028B" w14:textId="77777777" w:rsidR="003859D9" w:rsidRPr="003859D9" w:rsidRDefault="003859D9" w:rsidP="003859D9">
      <w:pPr>
        <w:numPr>
          <w:ilvl w:val="0"/>
          <w:numId w:val="14"/>
        </w:numPr>
        <w:tabs>
          <w:tab w:val="left" w:pos="720"/>
        </w:tabs>
        <w:autoSpaceDE w:val="0"/>
        <w:autoSpaceDN w:val="0"/>
        <w:spacing w:before="120" w:after="120" w:line="240" w:lineRule="atLeast"/>
        <w:ind w:left="720" w:hanging="360"/>
        <w:rPr>
          <w:rFonts w:ascii="Calibri" w:eastAsia="Times New Roman" w:hAnsi="Calibri" w:cs="Calibri"/>
          <w:color w:val="auto"/>
          <w:sz w:val="22"/>
        </w:rPr>
      </w:pPr>
      <w:r w:rsidRPr="003859D9">
        <w:rPr>
          <w:rFonts w:ascii="Calibri" w:eastAsia="Times New Roman" w:hAnsi="Calibri" w:cs="Calibri"/>
          <w:color w:val="auto"/>
          <w:sz w:val="22"/>
        </w:rPr>
        <w:t>The offered net monthly price is the sum of the net values referred to in point 6 of the Annex.</w:t>
      </w:r>
    </w:p>
    <w:p w14:paraId="74568195" w14:textId="3894908B" w:rsidR="003859D9" w:rsidRPr="003859D9" w:rsidRDefault="003859D9" w:rsidP="003859D9">
      <w:pPr>
        <w:numPr>
          <w:ilvl w:val="0"/>
          <w:numId w:val="14"/>
        </w:numPr>
        <w:tabs>
          <w:tab w:val="left" w:pos="720"/>
        </w:tabs>
        <w:autoSpaceDE w:val="0"/>
        <w:autoSpaceDN w:val="0"/>
        <w:spacing w:before="120" w:after="120" w:line="228" w:lineRule="auto"/>
        <w:ind w:left="720" w:right="20" w:hanging="360"/>
        <w:rPr>
          <w:rFonts w:ascii="Calibri" w:eastAsia="Times New Roman" w:hAnsi="Calibri" w:cs="Calibri"/>
          <w:color w:val="auto"/>
          <w:sz w:val="22"/>
        </w:rPr>
      </w:pPr>
      <w:r w:rsidRPr="003859D9">
        <w:rPr>
          <w:rFonts w:ascii="Calibri" w:eastAsia="Times New Roman" w:hAnsi="Calibri" w:cs="Calibri"/>
          <w:color w:val="auto"/>
          <w:sz w:val="22"/>
        </w:rPr>
        <w:t>When assessing the quality criterion, EIT Food will assign a 10% weighting of the evaluation to each of the criteria enumerated in point 7</w:t>
      </w:r>
      <w:r w:rsidR="007B1BB2">
        <w:rPr>
          <w:rFonts w:ascii="Calibri" w:eastAsia="Times New Roman" w:hAnsi="Calibri" w:cs="Calibri"/>
          <w:color w:val="auto"/>
          <w:sz w:val="22"/>
        </w:rPr>
        <w:t>,8,9,10</w:t>
      </w:r>
      <w:r w:rsidRPr="003859D9">
        <w:rPr>
          <w:rFonts w:ascii="Calibri" w:eastAsia="Times New Roman" w:hAnsi="Calibri" w:cs="Calibri"/>
          <w:color w:val="auto"/>
          <w:sz w:val="22"/>
        </w:rPr>
        <w:t xml:space="preserve"> of the Annex.</w:t>
      </w:r>
    </w:p>
    <w:p w14:paraId="35B63155" w14:textId="77777777" w:rsidR="003859D9" w:rsidRPr="003859D9" w:rsidRDefault="003859D9" w:rsidP="003859D9">
      <w:pPr>
        <w:numPr>
          <w:ilvl w:val="0"/>
          <w:numId w:val="14"/>
        </w:numPr>
        <w:tabs>
          <w:tab w:val="left" w:pos="720"/>
        </w:tabs>
        <w:autoSpaceDE w:val="0"/>
        <w:autoSpaceDN w:val="0"/>
        <w:spacing w:before="120" w:after="120" w:line="228" w:lineRule="auto"/>
        <w:ind w:left="720" w:right="20" w:hanging="360"/>
        <w:rPr>
          <w:rFonts w:ascii="Calibri" w:eastAsia="Times New Roman" w:hAnsi="Calibri" w:cs="Calibri"/>
          <w:color w:val="auto"/>
          <w:sz w:val="22"/>
        </w:rPr>
      </w:pPr>
      <w:r w:rsidRPr="003859D9">
        <w:rPr>
          <w:rFonts w:ascii="Calibri" w:eastAsia="Times New Roman" w:hAnsi="Calibri" w:cs="Calibri"/>
          <w:color w:val="auto"/>
          <w:sz w:val="22"/>
        </w:rPr>
        <w:t>The offer which obtains the highest total number of points in both criteria will be considered the best.</w:t>
      </w:r>
    </w:p>
    <w:p w14:paraId="298F5BA1" w14:textId="77777777" w:rsidR="003859D9" w:rsidRPr="003859D9" w:rsidRDefault="003859D9" w:rsidP="003859D9">
      <w:pPr>
        <w:numPr>
          <w:ilvl w:val="0"/>
          <w:numId w:val="14"/>
        </w:numPr>
        <w:tabs>
          <w:tab w:val="left" w:pos="720"/>
        </w:tabs>
        <w:autoSpaceDE w:val="0"/>
        <w:autoSpaceDN w:val="0"/>
        <w:spacing w:before="120" w:after="120" w:line="238" w:lineRule="auto"/>
        <w:ind w:left="720" w:right="20" w:hanging="360"/>
        <w:jc w:val="both"/>
        <w:rPr>
          <w:rFonts w:ascii="Calibri" w:eastAsia="Times New Roman" w:hAnsi="Calibri" w:cs="Calibri"/>
          <w:color w:val="auto"/>
          <w:sz w:val="22"/>
        </w:rPr>
      </w:pPr>
      <w:r w:rsidRPr="003859D9">
        <w:rPr>
          <w:rFonts w:ascii="Calibri" w:eastAsia="Times New Roman" w:hAnsi="Calibri" w:cs="Calibri"/>
          <w:color w:val="auto"/>
          <w:sz w:val="22"/>
        </w:rPr>
        <w:t>If two or more offers contain the same number of points, EIT Food will call the applicants who submitted these offers to submit additional offers. Applicants in additional offers will not be able to offer higher prices than those in the offers already submitted.</w:t>
      </w:r>
    </w:p>
    <w:p w14:paraId="7BBAE97B" w14:textId="77777777" w:rsidR="003859D9" w:rsidRPr="003859D9" w:rsidRDefault="003859D9" w:rsidP="003859D9">
      <w:pPr>
        <w:numPr>
          <w:ilvl w:val="0"/>
          <w:numId w:val="14"/>
        </w:numPr>
        <w:tabs>
          <w:tab w:val="left" w:pos="720"/>
        </w:tabs>
        <w:spacing w:before="120" w:after="120" w:line="228" w:lineRule="auto"/>
        <w:ind w:left="720" w:hanging="360"/>
        <w:rPr>
          <w:rFonts w:ascii="Calibri" w:eastAsia="Times New Roman" w:hAnsi="Calibri" w:cs="Calibri"/>
          <w:color w:val="auto"/>
          <w:sz w:val="22"/>
        </w:rPr>
      </w:pPr>
      <w:r w:rsidRPr="003859D9">
        <w:rPr>
          <w:rFonts w:ascii="Calibri" w:eastAsia="Times New Roman" w:hAnsi="Calibri" w:cs="Calibri"/>
          <w:color w:val="auto"/>
          <w:sz w:val="22"/>
        </w:rPr>
        <w:t>If the applicant whose offer is selected fails to provide the Services, EIT Food will select the most advantageous offer from among the remaining offers.</w:t>
      </w:r>
    </w:p>
    <w:p w14:paraId="4C9C0427" w14:textId="77777777" w:rsidR="003859D9" w:rsidRPr="003859D9" w:rsidRDefault="003859D9" w:rsidP="003859D9">
      <w:pPr>
        <w:widowControl w:val="0"/>
        <w:autoSpaceDE w:val="0"/>
        <w:autoSpaceDN w:val="0"/>
        <w:spacing w:before="120" w:after="120" w:line="230" w:lineRule="exact"/>
        <w:rPr>
          <w:rFonts w:ascii="Times New Roman" w:eastAsia="Times New Roman" w:hAnsi="Times New Roman" w:cs="Calibri"/>
          <w:color w:val="auto"/>
          <w:sz w:val="22"/>
        </w:rPr>
      </w:pPr>
    </w:p>
    <w:p w14:paraId="1858185F" w14:textId="77777777" w:rsidR="003859D9" w:rsidRPr="003859D9" w:rsidRDefault="003859D9" w:rsidP="003859D9">
      <w:pPr>
        <w:widowControl w:val="0"/>
        <w:autoSpaceDE w:val="0"/>
        <w:autoSpaceDN w:val="0"/>
        <w:spacing w:before="120" w:after="120" w:line="254" w:lineRule="auto"/>
        <w:jc w:val="both"/>
        <w:rPr>
          <w:rFonts w:ascii="Calibri" w:eastAsia="Times New Roman" w:hAnsi="Calibri" w:cs="Calibri"/>
          <w:color w:val="auto"/>
          <w:sz w:val="22"/>
        </w:rPr>
      </w:pPr>
      <w:r w:rsidRPr="003859D9">
        <w:rPr>
          <w:rFonts w:ascii="Calibri" w:eastAsia="Times New Roman" w:hAnsi="Calibri" w:cs="Calibri"/>
          <w:color w:val="auto"/>
          <w:sz w:val="22"/>
        </w:rPr>
        <w:t xml:space="preserve">The selected Subcontractor will be required to sign a subcontract agreement with EIT Food based on the agreement template published as part of this call documentation. This call does not constitute an obligation of EIT Food to conclude a contract. This call may be cancelled at any time without giving reasons. In any case, no remuneration is provided to the applicants to cover the costs of preparation of the offers. Incomplete applications or applications submitted by ineligible applicants will be rejected. Complete applications received by EIT Food will be </w:t>
      </w:r>
      <w:r w:rsidRPr="003859D9">
        <w:rPr>
          <w:rFonts w:ascii="Calibri" w:eastAsia="Times New Roman" w:hAnsi="Calibri" w:cs="Calibri"/>
          <w:color w:val="auto"/>
          <w:sz w:val="22"/>
        </w:rPr>
        <w:lastRenderedPageBreak/>
        <w:t>evaluated by an expert committee using standardized selection criteria. EIT Food reserves the right to contact the applicants by e-mail asking for additional explanations or supporting documents. All applications will be evaluated using transparent selection criteria, and all applicants will receive feedback, sent to an e-mail account indicated in the application template.</w:t>
      </w:r>
    </w:p>
    <w:p w14:paraId="06ABC3F1" w14:textId="77777777" w:rsidR="003859D9" w:rsidRPr="003859D9" w:rsidRDefault="003859D9" w:rsidP="003859D9">
      <w:pPr>
        <w:widowControl w:val="0"/>
        <w:autoSpaceDE w:val="0"/>
        <w:autoSpaceDN w:val="0"/>
        <w:spacing w:before="120" w:after="120" w:line="240" w:lineRule="atLeast"/>
        <w:rPr>
          <w:rFonts w:eastAsia="Times New Roman" w:cs="Calibri"/>
          <w:b/>
          <w:bCs/>
          <w:color w:val="5B9BD5"/>
          <w:sz w:val="28"/>
          <w:szCs w:val="28"/>
        </w:rPr>
      </w:pPr>
      <w:r w:rsidRPr="003859D9">
        <w:rPr>
          <w:rFonts w:eastAsia="Times New Roman" w:cs="Calibri"/>
          <w:b/>
          <w:bCs/>
          <w:color w:val="5B9BD5"/>
          <w:sz w:val="28"/>
          <w:szCs w:val="28"/>
        </w:rPr>
        <w:t>General disclaimer</w:t>
      </w:r>
    </w:p>
    <w:p w14:paraId="1A7E281B" w14:textId="06889659" w:rsidR="00E76D68" w:rsidRDefault="003859D9" w:rsidP="003859D9">
      <w:pPr>
        <w:rPr>
          <w:noProof/>
          <w:lang w:val="nl-BE" w:eastAsia="nl-BE"/>
        </w:rPr>
      </w:pPr>
      <w:r w:rsidRPr="003859D9">
        <w:rPr>
          <w:rFonts w:ascii="Calibri" w:eastAsia="Times New Roman" w:hAnsi="Calibri" w:cs="Calibri"/>
          <w:color w:val="auto"/>
          <w:sz w:val="22"/>
        </w:rPr>
        <w:t>The present General Disclaimer shall be applied to all documents related to the EIT Food Call for expressions of interest to provide external agronomist services. Please note that the launch of the new European Union Framework Programme for Research and Innovation, Horizon Europe is expected in spring 2021. New provisions of Horizon Europe Partnership Agreement (“PA”) and Model Grant Agreement (“MGA”) will be applied for the execution of the projects, including any documents related to the announcement, implementation and completion of the projects, as well as subcontract agreement. These changes shall also be applied to the projects and offers already selected. Consequently, EIT Food reserves the right to introduce changes or additional conditions subject to the new provisions of the Horizon Europe and Horizon Europe PA and MGA. Should your offer be selected, the proposed budget, accounting requirements, or any other contractual provisions might be adjusted according to the provisions of Horizon Europe PA and MGA before the signature of the subcontract agreement, if necessary. EIT Food will announce the changes as soon as possible. Due to the changes, the present Call may also be revoked or invalidated, if necessary. Applicant shall acknowledge and accept that EIT Food shall not be responsible to the applicant for any changes, modifications or additions to be applied in accordance with the new provisions of Horizon Europe and Horizon Europe PA and MGA. In particular, if the changes or the measures related thereto would cause additional costs to the applicant, the applicant may not enforce them and may not bring any claim or action on any basis against EIT Food.</w:t>
      </w:r>
    </w:p>
    <w:p w14:paraId="1FFB91FA" w14:textId="32988ADA" w:rsidR="00A13C4C" w:rsidRPr="003A60E0" w:rsidRDefault="00A13C4C" w:rsidP="00A13C4C">
      <w:pPr>
        <w:rPr>
          <w:lang w:val="fr-BE"/>
        </w:rPr>
      </w:pPr>
    </w:p>
    <w:sectPr w:rsidR="00A13C4C" w:rsidRPr="003A60E0" w:rsidSect="00AF6137">
      <w:headerReference w:type="default" r:id="rId13"/>
      <w:footerReference w:type="default" r:id="rId14"/>
      <w:headerReference w:type="first" r:id="rId15"/>
      <w:pgSz w:w="11906" w:h="16838"/>
      <w:pgMar w:top="2804" w:right="1274" w:bottom="2694" w:left="21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D9563" w14:textId="77777777" w:rsidR="00EA3309" w:rsidRDefault="00EA3309" w:rsidP="00AF6137">
      <w:pPr>
        <w:spacing w:after="0" w:line="240" w:lineRule="auto"/>
      </w:pPr>
      <w:r>
        <w:separator/>
      </w:r>
    </w:p>
  </w:endnote>
  <w:endnote w:type="continuationSeparator" w:id="0">
    <w:p w14:paraId="30335534" w14:textId="77777777" w:rsidR="00EA3309" w:rsidRDefault="00EA3309" w:rsidP="00AF6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tillium">
    <w:panose1 w:val="00000000000000000000"/>
    <w:charset w:val="00"/>
    <w:family w:val="modern"/>
    <w:notTrueType/>
    <w:pitch w:val="variable"/>
    <w:sig w:usb0="00000007" w:usb1="00000001" w:usb2="00000000" w:usb3="00000000" w:csb0="00000093" w:csb1="00000000"/>
  </w:font>
  <w:font w:name="Titillium Lt">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E745" w14:textId="7B990BE5" w:rsidR="0058056E" w:rsidRPr="00785145" w:rsidRDefault="0058056E" w:rsidP="00785145">
    <w:pPr>
      <w:tabs>
        <w:tab w:val="center" w:pos="4513"/>
        <w:tab w:val="right" w:pos="9026"/>
      </w:tabs>
      <w:spacing w:after="0" w:line="240" w:lineRule="auto"/>
      <w:rPr>
        <w:rFonts w:eastAsia="Calibri" w:cs="Times New Roman"/>
        <w:color w:val="333333"/>
      </w:rPr>
    </w:pPr>
    <w:r w:rsidRPr="00785145">
      <w:rPr>
        <w:rFonts w:eastAsia="Calibri" w:cs="Times New Roman"/>
        <w:noProof/>
        <w:color w:val="333333"/>
        <w:lang w:val="nl-BE" w:eastAsia="nl-BE"/>
      </w:rPr>
      <w:drawing>
        <wp:anchor distT="0" distB="0" distL="114300" distR="114300" simplePos="0" relativeHeight="251657216" behindDoc="0" locked="0" layoutInCell="1" allowOverlap="1" wp14:anchorId="208B9ED9" wp14:editId="4058E88C">
          <wp:simplePos x="0" y="0"/>
          <wp:positionH relativeFrom="page">
            <wp:posOffset>4439285</wp:posOffset>
          </wp:positionH>
          <wp:positionV relativeFrom="page">
            <wp:posOffset>8035925</wp:posOffset>
          </wp:positionV>
          <wp:extent cx="3602520" cy="36000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mm-Grey-Community-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2520" cy="3600000"/>
                  </a:xfrm>
                  <a:prstGeom prst="rect">
                    <a:avLst/>
                  </a:prstGeom>
                </pic:spPr>
              </pic:pic>
            </a:graphicData>
          </a:graphic>
          <wp14:sizeRelH relativeFrom="page">
            <wp14:pctWidth>0</wp14:pctWidth>
          </wp14:sizeRelH>
          <wp14:sizeRelV relativeFrom="page">
            <wp14:pctHeight>0</wp14:pctHeight>
          </wp14:sizeRelV>
        </wp:anchor>
      </w:drawing>
    </w:r>
  </w:p>
  <w:p w14:paraId="3F7C2B44" w14:textId="77777777" w:rsidR="0058056E" w:rsidRDefault="00580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D53B1" w14:textId="77777777" w:rsidR="00EA3309" w:rsidRDefault="00EA3309" w:rsidP="00AF6137">
      <w:pPr>
        <w:spacing w:after="0" w:line="240" w:lineRule="auto"/>
      </w:pPr>
      <w:r>
        <w:separator/>
      </w:r>
    </w:p>
  </w:footnote>
  <w:footnote w:type="continuationSeparator" w:id="0">
    <w:p w14:paraId="3C4A069C" w14:textId="77777777" w:rsidR="00EA3309" w:rsidRDefault="00EA3309" w:rsidP="00AF6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F992" w14:textId="629EFB18" w:rsidR="003859D9" w:rsidRPr="00D64696" w:rsidRDefault="00871775" w:rsidP="00D64696">
    <w:pPr>
      <w:pStyle w:val="Header"/>
    </w:pPr>
    <w:r>
      <w:rPr>
        <w:noProof/>
      </w:rPr>
      <w:drawing>
        <wp:anchor distT="0" distB="0" distL="114300" distR="114300" simplePos="0" relativeHeight="251658240" behindDoc="0" locked="0" layoutInCell="1" allowOverlap="1" wp14:anchorId="35C50764" wp14:editId="43F581E0">
          <wp:simplePos x="0" y="0"/>
          <wp:positionH relativeFrom="column">
            <wp:posOffset>152309</wp:posOffset>
          </wp:positionH>
          <wp:positionV relativeFrom="paragraph">
            <wp:posOffset>77107</wp:posOffset>
          </wp:positionV>
          <wp:extent cx="1248406" cy="749101"/>
          <wp:effectExtent l="0" t="0" r="0" b="0"/>
          <wp:wrapNone/>
          <wp:docPr id="13" name="Picture 1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406" cy="7491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59D9">
      <w:rPr>
        <w:noProof/>
      </w:rPr>
      <mc:AlternateContent>
        <mc:Choice Requires="wps">
          <w:drawing>
            <wp:inline distT="0" distB="0" distL="0" distR="0" wp14:anchorId="40FC84BC" wp14:editId="008248D8">
              <wp:extent cx="304800" cy="304800"/>
              <wp:effectExtent l="0" t="0" r="0" b="0"/>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2BC2E6BC" id="Rectangle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859D9">
      <w:rPr>
        <w:noProof/>
      </w:rPr>
      <mc:AlternateContent>
        <mc:Choice Requires="wps">
          <w:drawing>
            <wp:inline distT="0" distB="0" distL="0" distR="0" wp14:anchorId="327D072D" wp14:editId="10F89EFB">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59F51C72"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D312" w14:textId="44621FE2" w:rsidR="0058056E" w:rsidRDefault="000745A5">
    <w:pPr>
      <w:pStyle w:val="Header"/>
    </w:pPr>
    <w:r>
      <w:rPr>
        <w:noProof/>
      </w:rPr>
      <w:drawing>
        <wp:anchor distT="0" distB="0" distL="114300" distR="114300" simplePos="0" relativeHeight="251659264" behindDoc="0" locked="0" layoutInCell="1" allowOverlap="1" wp14:anchorId="2F603502" wp14:editId="2CF175F5">
          <wp:simplePos x="0" y="0"/>
          <wp:positionH relativeFrom="column">
            <wp:posOffset>1077</wp:posOffset>
          </wp:positionH>
          <wp:positionV relativeFrom="paragraph">
            <wp:posOffset>3009</wp:posOffset>
          </wp:positionV>
          <wp:extent cx="1640982" cy="984664"/>
          <wp:effectExtent l="0" t="0" r="0" b="6350"/>
          <wp:wrapNone/>
          <wp:docPr id="8" name="Picture 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982" cy="984664"/>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899D" w14:textId="2CF2C31D" w:rsidR="0058056E" w:rsidRDefault="0058056E">
    <w:pPr>
      <w:pStyle w:val="Header"/>
    </w:pPr>
    <w:r>
      <w:rPr>
        <w:noProof/>
        <w:lang w:val="nl-BE" w:eastAsia="nl-BE"/>
      </w:rPr>
      <w:drawing>
        <wp:anchor distT="0" distB="0" distL="114300" distR="114300" simplePos="0" relativeHeight="251656192" behindDoc="1" locked="0" layoutInCell="1" allowOverlap="1" wp14:anchorId="36097821" wp14:editId="24525119">
          <wp:simplePos x="0" y="0"/>
          <wp:positionH relativeFrom="page">
            <wp:posOffset>4393565</wp:posOffset>
          </wp:positionH>
          <wp:positionV relativeFrom="page">
            <wp:posOffset>-4702810</wp:posOffset>
          </wp:positionV>
          <wp:extent cx="14241145" cy="20116165"/>
          <wp:effectExtent l="0" t="0" r="8255" b="635"/>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1145" cy="201161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FFFFFFFF"/>
    <w:lvl w:ilvl="0" w:tplc="FFFFFFFF">
      <w:start w:val="2"/>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282CA690"/>
    <w:lvl w:ilvl="0" w:tplc="8A184380">
      <w:start w:val="3"/>
      <w:numFmt w:val="decimal"/>
      <w:lvlText w:val="%1."/>
      <w:lvlJc w:val="left"/>
      <w:rPr>
        <w:rFonts w:cs="Times New Roman"/>
        <w:color w:val="333333" w:themeColor="text1"/>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FFFFFFFF"/>
    <w:lvl w:ilvl="0" w:tplc="FFFFFFFF">
      <w:start w:val="4"/>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8"/>
    <w:multiLevelType w:val="hybridMultilevel"/>
    <w:tmpl w:val="FFFFFFFF"/>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FFFFFFFF"/>
    <w:lvl w:ilvl="0" w:tplc="FFFFFFFF">
      <w:start w:val="5"/>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FFFFFFFF"/>
    <w:lvl w:ilvl="0" w:tplc="FFFFFFFF">
      <w:start w:val="6"/>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B"/>
    <w:multiLevelType w:val="hybridMultilevel"/>
    <w:tmpl w:val="FFFFFFFF"/>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11646149"/>
    <w:multiLevelType w:val="hybridMultilevel"/>
    <w:tmpl w:val="77DA5F2A"/>
    <w:lvl w:ilvl="0" w:tplc="FA1A3F9E">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43B4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4C31D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C549A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8964CA"/>
    <w:multiLevelType w:val="hybridMultilevel"/>
    <w:tmpl w:val="E6304D88"/>
    <w:lvl w:ilvl="0" w:tplc="31D88C2A">
      <w:start w:val="1"/>
      <w:numFmt w:val="bullet"/>
      <w:pStyle w:val="BulletLevel2"/>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13" w15:restartNumberingAfterBreak="0">
    <w:nsid w:val="5C24137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4D176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F9167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95461195">
    <w:abstractNumId w:val="8"/>
  </w:num>
  <w:num w:numId="2" w16cid:durableId="101153289">
    <w:abstractNumId w:val="12"/>
  </w:num>
  <w:num w:numId="3" w16cid:durableId="2137988863">
    <w:abstractNumId w:val="8"/>
  </w:num>
  <w:num w:numId="4" w16cid:durableId="1372145967">
    <w:abstractNumId w:val="12"/>
  </w:num>
  <w:num w:numId="5" w16cid:durableId="1189028865">
    <w:abstractNumId w:val="8"/>
  </w:num>
  <w:num w:numId="6" w16cid:durableId="1939290449">
    <w:abstractNumId w:val="12"/>
  </w:num>
  <w:num w:numId="7" w16cid:durableId="1460300569">
    <w:abstractNumId w:val="0"/>
  </w:num>
  <w:num w:numId="8" w16cid:durableId="2106344189">
    <w:abstractNumId w:val="1"/>
  </w:num>
  <w:num w:numId="9" w16cid:durableId="364527557">
    <w:abstractNumId w:val="2"/>
  </w:num>
  <w:num w:numId="10" w16cid:durableId="952442478">
    <w:abstractNumId w:val="3"/>
  </w:num>
  <w:num w:numId="11" w16cid:durableId="299505245">
    <w:abstractNumId w:val="4"/>
  </w:num>
  <w:num w:numId="12" w16cid:durableId="693849193">
    <w:abstractNumId w:val="5"/>
  </w:num>
  <w:num w:numId="13" w16cid:durableId="810681931">
    <w:abstractNumId w:val="6"/>
  </w:num>
  <w:num w:numId="14" w16cid:durableId="435907087">
    <w:abstractNumId w:val="7"/>
  </w:num>
  <w:num w:numId="15" w16cid:durableId="225334890">
    <w:abstractNumId w:val="9"/>
  </w:num>
  <w:num w:numId="16" w16cid:durableId="1969242443">
    <w:abstractNumId w:val="10"/>
  </w:num>
  <w:num w:numId="17" w16cid:durableId="412628641">
    <w:abstractNumId w:val="14"/>
  </w:num>
  <w:num w:numId="18" w16cid:durableId="1980457313">
    <w:abstractNumId w:val="13"/>
  </w:num>
  <w:num w:numId="19" w16cid:durableId="315309132">
    <w:abstractNumId w:val="15"/>
  </w:num>
  <w:num w:numId="20" w16cid:durableId="19714005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48"/>
    <w:rsid w:val="00001001"/>
    <w:rsid w:val="000462DD"/>
    <w:rsid w:val="000745A5"/>
    <w:rsid w:val="00090D8D"/>
    <w:rsid w:val="000F02B0"/>
    <w:rsid w:val="00104046"/>
    <w:rsid w:val="001954EF"/>
    <w:rsid w:val="001A2DF9"/>
    <w:rsid w:val="001E2210"/>
    <w:rsid w:val="002B0E67"/>
    <w:rsid w:val="003418D3"/>
    <w:rsid w:val="00365B62"/>
    <w:rsid w:val="003859D9"/>
    <w:rsid w:val="003A60E0"/>
    <w:rsid w:val="0040250A"/>
    <w:rsid w:val="00402745"/>
    <w:rsid w:val="00404A5E"/>
    <w:rsid w:val="004104BA"/>
    <w:rsid w:val="0045762E"/>
    <w:rsid w:val="0055274E"/>
    <w:rsid w:val="005702CA"/>
    <w:rsid w:val="0058056E"/>
    <w:rsid w:val="005C7334"/>
    <w:rsid w:val="005D726C"/>
    <w:rsid w:val="00654C44"/>
    <w:rsid w:val="00722432"/>
    <w:rsid w:val="00724E0B"/>
    <w:rsid w:val="00737C84"/>
    <w:rsid w:val="00775EBA"/>
    <w:rsid w:val="00785145"/>
    <w:rsid w:val="007B1BB2"/>
    <w:rsid w:val="007D17BC"/>
    <w:rsid w:val="007E7DE8"/>
    <w:rsid w:val="0086172A"/>
    <w:rsid w:val="00871775"/>
    <w:rsid w:val="008F31AC"/>
    <w:rsid w:val="009D4C48"/>
    <w:rsid w:val="009E0E87"/>
    <w:rsid w:val="00A13C4C"/>
    <w:rsid w:val="00AF6137"/>
    <w:rsid w:val="00B01684"/>
    <w:rsid w:val="00B50E53"/>
    <w:rsid w:val="00B60858"/>
    <w:rsid w:val="00B87AC7"/>
    <w:rsid w:val="00C52F96"/>
    <w:rsid w:val="00D42DCA"/>
    <w:rsid w:val="00D748EA"/>
    <w:rsid w:val="00E11EB9"/>
    <w:rsid w:val="00E72942"/>
    <w:rsid w:val="00E76D68"/>
    <w:rsid w:val="00EA2E56"/>
    <w:rsid w:val="00EA3309"/>
    <w:rsid w:val="00EC3B0E"/>
    <w:rsid w:val="00EE6D5D"/>
    <w:rsid w:val="00F0063C"/>
    <w:rsid w:val="00F27320"/>
    <w:rsid w:val="00F43052"/>
    <w:rsid w:val="00F86D88"/>
    <w:rsid w:val="00F91A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98658E"/>
  <w15:docId w15:val="{BE4FABEF-3DA2-4EAF-8789-1ED25FDD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Primary)"/>
    <w:qFormat/>
    <w:rsid w:val="00402745"/>
    <w:pPr>
      <w:spacing w:after="240" w:line="264" w:lineRule="auto"/>
    </w:pPr>
    <w:rPr>
      <w:rFonts w:ascii="Calibri Light" w:hAnsi="Calibri Light"/>
      <w:color w:val="333333" w:themeColor="text1"/>
      <w:sz w:val="20"/>
    </w:rPr>
  </w:style>
  <w:style w:type="paragraph" w:styleId="Heading1">
    <w:name w:val="heading 1"/>
    <w:basedOn w:val="Normal"/>
    <w:next w:val="Normal"/>
    <w:link w:val="Heading1Char"/>
    <w:uiPriority w:val="9"/>
    <w:qFormat/>
    <w:rsid w:val="00402745"/>
    <w:pPr>
      <w:keepNext/>
      <w:keepLines/>
      <w:spacing w:before="960"/>
      <w:ind w:hanging="851"/>
      <w:contextualSpacing/>
      <w:outlineLvl w:val="0"/>
    </w:pPr>
    <w:rPr>
      <w:rFonts w:eastAsiaTheme="majorEastAsia" w:cstheme="majorBidi"/>
      <w:b/>
      <w:bCs/>
      <w:color w:val="034EA2" w:themeColor="text2"/>
      <w:sz w:val="60"/>
      <w:szCs w:val="28"/>
    </w:rPr>
  </w:style>
  <w:style w:type="paragraph" w:styleId="Heading2">
    <w:name w:val="heading 2"/>
    <w:basedOn w:val="Normal"/>
    <w:next w:val="Normal"/>
    <w:link w:val="Heading2Char"/>
    <w:uiPriority w:val="9"/>
    <w:semiHidden/>
    <w:unhideWhenUsed/>
    <w:qFormat/>
    <w:rsid w:val="00402745"/>
    <w:pPr>
      <w:keepNext/>
      <w:keepLines/>
      <w:spacing w:before="600" w:after="120"/>
      <w:ind w:left="-426" w:right="1276"/>
      <w:outlineLvl w:val="1"/>
    </w:pPr>
    <w:rPr>
      <w:rFonts w:eastAsiaTheme="majorEastAsia" w:cstheme="majorBidi"/>
      <w:b/>
      <w:bCs/>
      <w:color w:val="034EA2" w:themeColor="text2"/>
      <w:sz w:val="28"/>
      <w:szCs w:val="26"/>
    </w:rPr>
  </w:style>
  <w:style w:type="paragraph" w:styleId="Heading3">
    <w:name w:val="heading 3"/>
    <w:basedOn w:val="Normal"/>
    <w:next w:val="Normal"/>
    <w:link w:val="Heading3Char"/>
    <w:uiPriority w:val="9"/>
    <w:semiHidden/>
    <w:unhideWhenUsed/>
    <w:rsid w:val="005702CA"/>
    <w:pPr>
      <w:keepNext/>
      <w:keepLines/>
      <w:spacing w:after="360"/>
      <w:outlineLvl w:val="2"/>
    </w:pPr>
    <w:rPr>
      <w:rFonts w:eastAsiaTheme="majorEastAsia" w:cstheme="majorBidi"/>
      <w:bCs/>
      <w:color w:val="848484" w:themeColor="text1" w:themeTint="99"/>
      <w:sz w:val="24"/>
    </w:rPr>
  </w:style>
  <w:style w:type="paragraph" w:styleId="Heading4">
    <w:name w:val="heading 4"/>
    <w:basedOn w:val="Normal"/>
    <w:next w:val="Normal"/>
    <w:link w:val="Heading4Char"/>
    <w:uiPriority w:val="9"/>
    <w:semiHidden/>
    <w:unhideWhenUsed/>
    <w:qFormat/>
    <w:rsid w:val="00402745"/>
    <w:pPr>
      <w:keepNext/>
      <w:keepLines/>
      <w:outlineLvl w:val="3"/>
    </w:pPr>
    <w:rPr>
      <w:rFonts w:ascii="Calibri" w:eastAsiaTheme="majorEastAsia" w:hAnsi="Calibri" w:cstheme="majorBidi"/>
      <w:b/>
      <w:bCs/>
      <w:iCs/>
      <w:sz w:val="32"/>
    </w:rPr>
  </w:style>
  <w:style w:type="paragraph" w:styleId="Heading6">
    <w:name w:val="heading 6"/>
    <w:basedOn w:val="Normal"/>
    <w:next w:val="Normal"/>
    <w:link w:val="Heading6Char"/>
    <w:uiPriority w:val="9"/>
    <w:semiHidden/>
    <w:unhideWhenUsed/>
    <w:qFormat/>
    <w:rsid w:val="00402745"/>
    <w:pPr>
      <w:keepNext/>
      <w:keepLines/>
      <w:spacing w:before="200" w:after="0"/>
      <w:outlineLvl w:val="5"/>
    </w:pPr>
    <w:rPr>
      <w:rFonts w:asciiTheme="majorHAnsi" w:eastAsiaTheme="majorEastAsia" w:hAnsiTheme="majorHAnsi" w:cstheme="majorBidi"/>
      <w:i/>
      <w:iCs/>
      <w:color w:val="136D9C" w:themeColor="accent1" w:themeShade="7F"/>
      <w:sz w:val="22"/>
    </w:rPr>
  </w:style>
  <w:style w:type="paragraph" w:styleId="Heading7">
    <w:name w:val="heading 7"/>
    <w:basedOn w:val="Normal"/>
    <w:next w:val="Normal"/>
    <w:link w:val="Heading7Char"/>
    <w:uiPriority w:val="9"/>
    <w:semiHidden/>
    <w:unhideWhenUsed/>
    <w:qFormat/>
    <w:rsid w:val="00402745"/>
    <w:pPr>
      <w:keepNext/>
      <w:keepLines/>
      <w:spacing w:before="200" w:after="0"/>
      <w:outlineLvl w:val="6"/>
    </w:pPr>
    <w:rPr>
      <w:rFonts w:asciiTheme="majorHAnsi" w:eastAsiaTheme="majorEastAsia" w:hAnsiTheme="majorHAnsi" w:cstheme="majorBidi"/>
      <w:i/>
      <w:iCs/>
      <w:color w:val="666666" w:themeColor="text1" w:themeTint="BF"/>
      <w:sz w:val="22"/>
    </w:rPr>
  </w:style>
  <w:style w:type="paragraph" w:styleId="Heading8">
    <w:name w:val="heading 8"/>
    <w:basedOn w:val="Normal"/>
    <w:next w:val="Normal"/>
    <w:link w:val="Heading8Char"/>
    <w:uiPriority w:val="9"/>
    <w:semiHidden/>
    <w:unhideWhenUsed/>
    <w:qFormat/>
    <w:rsid w:val="00402745"/>
    <w:pPr>
      <w:keepNext/>
      <w:keepLines/>
      <w:spacing w:before="200" w:after="0"/>
      <w:outlineLvl w:val="7"/>
    </w:pPr>
    <w:rPr>
      <w:rFonts w:asciiTheme="majorHAnsi" w:eastAsiaTheme="majorEastAsia" w:hAnsiTheme="majorHAnsi" w:cstheme="majorBidi"/>
      <w:color w:val="73C4EE" w:themeColor="accent1"/>
      <w:szCs w:val="20"/>
    </w:rPr>
  </w:style>
  <w:style w:type="paragraph" w:styleId="Heading9">
    <w:name w:val="heading 9"/>
    <w:basedOn w:val="Normal"/>
    <w:next w:val="Normal"/>
    <w:link w:val="Heading9Char"/>
    <w:uiPriority w:val="9"/>
    <w:semiHidden/>
    <w:unhideWhenUsed/>
    <w:qFormat/>
    <w:rsid w:val="00402745"/>
    <w:pPr>
      <w:keepNext/>
      <w:keepLines/>
      <w:spacing w:before="200" w:after="0"/>
      <w:outlineLvl w:val="8"/>
    </w:pPr>
    <w:rPr>
      <w:rFonts w:asciiTheme="majorHAnsi" w:eastAsiaTheme="majorEastAsia" w:hAnsiTheme="majorHAnsi" w:cstheme="majorBidi"/>
      <w:i/>
      <w:iCs/>
      <w:color w:val="666666"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27320"/>
    <w:pPr>
      <w:spacing w:after="0" w:line="240" w:lineRule="auto"/>
    </w:pPr>
    <w:rPr>
      <w:rFonts w:ascii="Titillium" w:hAnsi="Titillium"/>
      <w:color w:val="585858"/>
      <w:sz w:val="20"/>
    </w:rPr>
  </w:style>
  <w:style w:type="paragraph" w:styleId="Subtitle">
    <w:name w:val="Subtitle"/>
    <w:basedOn w:val="Normal"/>
    <w:next w:val="Normal"/>
    <w:link w:val="SubtitleChar"/>
    <w:uiPriority w:val="11"/>
    <w:qFormat/>
    <w:rsid w:val="00402745"/>
    <w:pPr>
      <w:numPr>
        <w:ilvl w:val="1"/>
      </w:numPr>
      <w:spacing w:before="480" w:after="60"/>
      <w:outlineLvl w:val="2"/>
    </w:pPr>
    <w:rPr>
      <w:rFonts w:eastAsiaTheme="majorEastAsia" w:cstheme="majorBidi"/>
      <w:iCs/>
      <w:color w:val="6BB745" w:themeColor="background2"/>
      <w:spacing w:val="15"/>
      <w:sz w:val="28"/>
      <w:szCs w:val="24"/>
    </w:rPr>
  </w:style>
  <w:style w:type="character" w:customStyle="1" w:styleId="SubtitleChar">
    <w:name w:val="Subtitle Char"/>
    <w:basedOn w:val="DefaultParagraphFont"/>
    <w:link w:val="Subtitle"/>
    <w:uiPriority w:val="11"/>
    <w:rsid w:val="00402745"/>
    <w:rPr>
      <w:rFonts w:ascii="Calibri Light" w:eastAsiaTheme="majorEastAsia" w:hAnsi="Calibri Light" w:cstheme="majorBidi"/>
      <w:iCs/>
      <w:color w:val="6BB745" w:themeColor="background2"/>
      <w:spacing w:val="15"/>
      <w:sz w:val="28"/>
      <w:szCs w:val="24"/>
    </w:rPr>
  </w:style>
  <w:style w:type="paragraph" w:styleId="Title">
    <w:name w:val="Title"/>
    <w:aliases w:val="Page Title"/>
    <w:basedOn w:val="Normal"/>
    <w:next w:val="Normal"/>
    <w:link w:val="TitleChar"/>
    <w:uiPriority w:val="10"/>
    <w:qFormat/>
    <w:rsid w:val="00402745"/>
    <w:pPr>
      <w:spacing w:line="216" w:lineRule="auto"/>
      <w:contextualSpacing/>
    </w:pPr>
    <w:rPr>
      <w:rFonts w:eastAsiaTheme="majorEastAsia" w:cstheme="majorBidi"/>
      <w:color w:val="034EA2" w:themeColor="text2"/>
      <w:spacing w:val="5"/>
      <w:kern w:val="28"/>
      <w:sz w:val="60"/>
      <w:szCs w:val="52"/>
    </w:rPr>
  </w:style>
  <w:style w:type="character" w:customStyle="1" w:styleId="TitleChar">
    <w:name w:val="Title Char"/>
    <w:aliases w:val="Page Title Char"/>
    <w:basedOn w:val="DefaultParagraphFont"/>
    <w:link w:val="Title"/>
    <w:uiPriority w:val="10"/>
    <w:rsid w:val="00402745"/>
    <w:rPr>
      <w:rFonts w:ascii="Calibri Light" w:eastAsiaTheme="majorEastAsia" w:hAnsi="Calibri Light" w:cstheme="majorBidi"/>
      <w:color w:val="034EA2" w:themeColor="text2"/>
      <w:spacing w:val="5"/>
      <w:kern w:val="28"/>
      <w:sz w:val="60"/>
      <w:szCs w:val="52"/>
    </w:rPr>
  </w:style>
  <w:style w:type="paragraph" w:customStyle="1" w:styleId="SubHeader">
    <w:name w:val="SubHeader"/>
    <w:basedOn w:val="Normal"/>
    <w:next w:val="Normal"/>
    <w:link w:val="SubHeaderChar"/>
    <w:rsid w:val="00090D8D"/>
    <w:pPr>
      <w:spacing w:before="240" w:after="60"/>
    </w:pPr>
    <w:rPr>
      <w:rFonts w:ascii="Titillium" w:eastAsiaTheme="majorEastAsia" w:hAnsi="Titillium" w:cstheme="majorBidi"/>
      <w:color w:val="585858"/>
      <w:spacing w:val="15"/>
      <w:sz w:val="28"/>
      <w:szCs w:val="24"/>
    </w:rPr>
  </w:style>
  <w:style w:type="character" w:customStyle="1" w:styleId="SubHeaderChar">
    <w:name w:val="SubHeader Char"/>
    <w:basedOn w:val="SubtitleChar"/>
    <w:link w:val="SubHeader"/>
    <w:rsid w:val="00090D8D"/>
    <w:rPr>
      <w:rFonts w:ascii="Titillium" w:eastAsiaTheme="majorEastAsia" w:hAnsi="Titillium" w:cstheme="majorBidi"/>
      <w:iCs w:val="0"/>
      <w:color w:val="585858"/>
      <w:spacing w:val="15"/>
      <w:sz w:val="28"/>
      <w:szCs w:val="24"/>
    </w:rPr>
  </w:style>
  <w:style w:type="paragraph" w:styleId="Header">
    <w:name w:val="header"/>
    <w:basedOn w:val="Normal"/>
    <w:link w:val="HeaderChar"/>
    <w:uiPriority w:val="99"/>
    <w:unhideWhenUsed/>
    <w:rsid w:val="009D4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C48"/>
    <w:rPr>
      <w:rFonts w:ascii="Calibri Light" w:eastAsiaTheme="minorEastAsia" w:hAnsi="Calibri Light"/>
      <w:color w:val="333333" w:themeColor="text1"/>
      <w:sz w:val="20"/>
    </w:rPr>
  </w:style>
  <w:style w:type="paragraph" w:customStyle="1" w:styleId="ContactDetails">
    <w:name w:val="Contact Details"/>
    <w:basedOn w:val="Header"/>
    <w:link w:val="ContactDetailsChar"/>
    <w:rsid w:val="00AF6137"/>
    <w:pPr>
      <w:tabs>
        <w:tab w:val="right" w:pos="240"/>
        <w:tab w:val="left" w:pos="320"/>
      </w:tabs>
      <w:suppressAutoHyphens/>
      <w:spacing w:line="264" w:lineRule="auto"/>
      <w:jc w:val="right"/>
    </w:pPr>
    <w:rPr>
      <w:rFonts w:cs="Titillium Lt"/>
      <w:color w:val="333333"/>
      <w:sz w:val="14"/>
      <w:szCs w:val="14"/>
    </w:rPr>
  </w:style>
  <w:style w:type="character" w:customStyle="1" w:styleId="ContactDetailsChar">
    <w:name w:val="Contact Details Char"/>
    <w:basedOn w:val="HeaderChar"/>
    <w:link w:val="ContactDetails"/>
    <w:rsid w:val="00AF6137"/>
    <w:rPr>
      <w:rFonts w:ascii="Calibri Light" w:eastAsiaTheme="minorEastAsia" w:hAnsi="Calibri Light" w:cs="Titillium Lt"/>
      <w:color w:val="333333"/>
      <w:sz w:val="14"/>
      <w:szCs w:val="14"/>
    </w:rPr>
  </w:style>
  <w:style w:type="paragraph" w:styleId="Footer">
    <w:name w:val="footer"/>
    <w:basedOn w:val="Normal"/>
    <w:link w:val="FooterChar"/>
    <w:uiPriority w:val="99"/>
    <w:unhideWhenUsed/>
    <w:rsid w:val="00AF6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137"/>
    <w:rPr>
      <w:rFonts w:ascii="Calibri Light" w:eastAsiaTheme="minorEastAsia" w:hAnsi="Calibri Light"/>
      <w:color w:val="333333" w:themeColor="text1"/>
      <w:sz w:val="20"/>
    </w:rPr>
  </w:style>
  <w:style w:type="paragraph" w:customStyle="1" w:styleId="BulletLevel1">
    <w:name w:val="Bullet Level 1"/>
    <w:basedOn w:val="ListParagraph"/>
    <w:link w:val="BulletLevel1Char"/>
    <w:qFormat/>
    <w:rsid w:val="00402745"/>
    <w:pPr>
      <w:numPr>
        <w:numId w:val="3"/>
      </w:numPr>
      <w:spacing w:after="120"/>
    </w:pPr>
  </w:style>
  <w:style w:type="character" w:customStyle="1" w:styleId="BulletLevel1Char">
    <w:name w:val="Bullet Level 1 Char"/>
    <w:basedOn w:val="DefaultParagraphFont"/>
    <w:link w:val="BulletLevel1"/>
    <w:rsid w:val="00402745"/>
    <w:rPr>
      <w:rFonts w:ascii="Calibri Light" w:hAnsi="Calibri Light"/>
      <w:color w:val="333333" w:themeColor="text1"/>
      <w:sz w:val="20"/>
    </w:rPr>
  </w:style>
  <w:style w:type="paragraph" w:styleId="ListParagraph">
    <w:name w:val="List Paragraph"/>
    <w:basedOn w:val="Normal"/>
    <w:uiPriority w:val="1"/>
    <w:qFormat/>
    <w:rsid w:val="005702CA"/>
    <w:pPr>
      <w:ind w:left="720"/>
      <w:contextualSpacing/>
    </w:pPr>
  </w:style>
  <w:style w:type="paragraph" w:customStyle="1" w:styleId="BulletLevel2">
    <w:name w:val="Bullet Level 2"/>
    <w:basedOn w:val="BulletLevel1"/>
    <w:link w:val="BulletLevel2Char"/>
    <w:qFormat/>
    <w:rsid w:val="00402745"/>
    <w:pPr>
      <w:numPr>
        <w:numId w:val="4"/>
      </w:numPr>
    </w:pPr>
  </w:style>
  <w:style w:type="character" w:customStyle="1" w:styleId="BulletLevel2Char">
    <w:name w:val="Bullet Level 2 Char"/>
    <w:basedOn w:val="BulletLevel1Char"/>
    <w:link w:val="BulletLevel2"/>
    <w:rsid w:val="00402745"/>
    <w:rPr>
      <w:rFonts w:ascii="Calibri Light" w:hAnsi="Calibri Light"/>
      <w:color w:val="333333" w:themeColor="text1"/>
      <w:sz w:val="20"/>
    </w:rPr>
  </w:style>
  <w:style w:type="paragraph" w:customStyle="1" w:styleId="LeadInText">
    <w:name w:val="Lead In Text"/>
    <w:basedOn w:val="Normal"/>
    <w:link w:val="LeadInTextChar"/>
    <w:qFormat/>
    <w:rsid w:val="00402745"/>
    <w:rPr>
      <w:color w:val="848484" w:themeColor="text1" w:themeTint="99"/>
      <w:sz w:val="24"/>
      <w:szCs w:val="24"/>
    </w:rPr>
  </w:style>
  <w:style w:type="character" w:customStyle="1" w:styleId="LeadInTextChar">
    <w:name w:val="Lead In Text Char"/>
    <w:basedOn w:val="DefaultParagraphFont"/>
    <w:link w:val="LeadInText"/>
    <w:rsid w:val="00402745"/>
    <w:rPr>
      <w:rFonts w:ascii="Calibri Light" w:hAnsi="Calibri Light"/>
      <w:color w:val="848484" w:themeColor="text1" w:themeTint="99"/>
      <w:sz w:val="24"/>
      <w:szCs w:val="24"/>
    </w:rPr>
  </w:style>
  <w:style w:type="character" w:customStyle="1" w:styleId="Heading1Char">
    <w:name w:val="Heading 1 Char"/>
    <w:basedOn w:val="DefaultParagraphFont"/>
    <w:link w:val="Heading1"/>
    <w:uiPriority w:val="9"/>
    <w:rsid w:val="00402745"/>
    <w:rPr>
      <w:rFonts w:ascii="Calibri Light" w:eastAsiaTheme="majorEastAsia" w:hAnsi="Calibri Light" w:cstheme="majorBidi"/>
      <w:b/>
      <w:bCs/>
      <w:color w:val="034EA2" w:themeColor="text2"/>
      <w:sz w:val="60"/>
      <w:szCs w:val="28"/>
    </w:rPr>
  </w:style>
  <w:style w:type="character" w:customStyle="1" w:styleId="Heading2Char">
    <w:name w:val="Heading 2 Char"/>
    <w:basedOn w:val="DefaultParagraphFont"/>
    <w:link w:val="Heading2"/>
    <w:uiPriority w:val="9"/>
    <w:semiHidden/>
    <w:rsid w:val="00402745"/>
    <w:rPr>
      <w:rFonts w:ascii="Calibri Light" w:eastAsiaTheme="majorEastAsia" w:hAnsi="Calibri Light" w:cstheme="majorBidi"/>
      <w:b/>
      <w:bCs/>
      <w:color w:val="034EA2" w:themeColor="text2"/>
      <w:sz w:val="28"/>
      <w:szCs w:val="26"/>
    </w:rPr>
  </w:style>
  <w:style w:type="character" w:customStyle="1" w:styleId="Heading3Char">
    <w:name w:val="Heading 3 Char"/>
    <w:basedOn w:val="DefaultParagraphFont"/>
    <w:link w:val="Heading3"/>
    <w:uiPriority w:val="9"/>
    <w:semiHidden/>
    <w:rsid w:val="005702CA"/>
    <w:rPr>
      <w:rFonts w:ascii="Calibri Light" w:eastAsiaTheme="majorEastAsia" w:hAnsi="Calibri Light" w:cstheme="majorBidi"/>
      <w:bCs/>
      <w:color w:val="848484" w:themeColor="text1" w:themeTint="99"/>
      <w:sz w:val="24"/>
    </w:rPr>
  </w:style>
  <w:style w:type="character" w:customStyle="1" w:styleId="Heading4Char">
    <w:name w:val="Heading 4 Char"/>
    <w:basedOn w:val="DefaultParagraphFont"/>
    <w:link w:val="Heading4"/>
    <w:uiPriority w:val="9"/>
    <w:semiHidden/>
    <w:rsid w:val="00402745"/>
    <w:rPr>
      <w:rFonts w:ascii="Calibri" w:eastAsiaTheme="majorEastAsia" w:hAnsi="Calibri" w:cstheme="majorBidi"/>
      <w:b/>
      <w:bCs/>
      <w:iCs/>
      <w:color w:val="333333" w:themeColor="text1"/>
      <w:sz w:val="32"/>
    </w:rPr>
  </w:style>
  <w:style w:type="character" w:customStyle="1" w:styleId="Heading6Char">
    <w:name w:val="Heading 6 Char"/>
    <w:basedOn w:val="DefaultParagraphFont"/>
    <w:link w:val="Heading6"/>
    <w:uiPriority w:val="9"/>
    <w:semiHidden/>
    <w:rsid w:val="00402745"/>
    <w:rPr>
      <w:rFonts w:asciiTheme="majorHAnsi" w:eastAsiaTheme="majorEastAsia" w:hAnsiTheme="majorHAnsi" w:cstheme="majorBidi"/>
      <w:i/>
      <w:iCs/>
      <w:color w:val="136D9C" w:themeColor="accent1" w:themeShade="7F"/>
    </w:rPr>
  </w:style>
  <w:style w:type="character" w:customStyle="1" w:styleId="Heading7Char">
    <w:name w:val="Heading 7 Char"/>
    <w:basedOn w:val="DefaultParagraphFont"/>
    <w:link w:val="Heading7"/>
    <w:uiPriority w:val="9"/>
    <w:semiHidden/>
    <w:rsid w:val="00402745"/>
    <w:rPr>
      <w:rFonts w:asciiTheme="majorHAnsi" w:eastAsiaTheme="majorEastAsia" w:hAnsiTheme="majorHAnsi" w:cstheme="majorBidi"/>
      <w:i/>
      <w:iCs/>
      <w:color w:val="666666" w:themeColor="text1" w:themeTint="BF"/>
    </w:rPr>
  </w:style>
  <w:style w:type="character" w:customStyle="1" w:styleId="Heading8Char">
    <w:name w:val="Heading 8 Char"/>
    <w:basedOn w:val="DefaultParagraphFont"/>
    <w:link w:val="Heading8"/>
    <w:uiPriority w:val="9"/>
    <w:semiHidden/>
    <w:rsid w:val="00402745"/>
    <w:rPr>
      <w:rFonts w:asciiTheme="majorHAnsi" w:eastAsiaTheme="majorEastAsia" w:hAnsiTheme="majorHAnsi" w:cstheme="majorBidi"/>
      <w:color w:val="73C4EE" w:themeColor="accent1"/>
      <w:sz w:val="20"/>
      <w:szCs w:val="20"/>
    </w:rPr>
  </w:style>
  <w:style w:type="character" w:customStyle="1" w:styleId="Heading9Char">
    <w:name w:val="Heading 9 Char"/>
    <w:basedOn w:val="DefaultParagraphFont"/>
    <w:link w:val="Heading9"/>
    <w:uiPriority w:val="9"/>
    <w:semiHidden/>
    <w:rsid w:val="00402745"/>
    <w:rPr>
      <w:rFonts w:asciiTheme="majorHAnsi" w:eastAsiaTheme="majorEastAsia" w:hAnsiTheme="majorHAnsi" w:cstheme="majorBidi"/>
      <w:i/>
      <w:iCs/>
      <w:color w:val="666666" w:themeColor="text1" w:themeTint="BF"/>
      <w:sz w:val="20"/>
      <w:szCs w:val="20"/>
    </w:rPr>
  </w:style>
  <w:style w:type="paragraph" w:styleId="Caption">
    <w:name w:val="caption"/>
    <w:basedOn w:val="Normal"/>
    <w:next w:val="Normal"/>
    <w:uiPriority w:val="35"/>
    <w:semiHidden/>
    <w:unhideWhenUsed/>
    <w:qFormat/>
    <w:rsid w:val="00402745"/>
    <w:pPr>
      <w:spacing w:line="240" w:lineRule="auto"/>
    </w:pPr>
    <w:rPr>
      <w:b/>
      <w:bCs/>
      <w:color w:val="73C4EE" w:themeColor="accent1"/>
      <w:sz w:val="18"/>
      <w:szCs w:val="18"/>
    </w:rPr>
  </w:style>
  <w:style w:type="paragraph" w:styleId="TOCHeading">
    <w:name w:val="TOC Heading"/>
    <w:basedOn w:val="Heading1"/>
    <w:next w:val="Normal"/>
    <w:uiPriority w:val="39"/>
    <w:semiHidden/>
    <w:unhideWhenUsed/>
    <w:qFormat/>
    <w:rsid w:val="00402745"/>
    <w:pPr>
      <w:outlineLvl w:val="9"/>
    </w:pPr>
    <w:rPr>
      <w:rFonts w:ascii="Titillium" w:hAnsi="Titillium"/>
    </w:rPr>
  </w:style>
  <w:style w:type="character" w:styleId="Hyperlink">
    <w:name w:val="Hyperlink"/>
    <w:basedOn w:val="DefaultParagraphFont"/>
    <w:uiPriority w:val="99"/>
    <w:unhideWhenUsed/>
    <w:rsid w:val="003859D9"/>
    <w:rPr>
      <w:rFonts w:cs="Times New Roman"/>
      <w:color w:val="333333" w:themeColor="hyperlink"/>
      <w:u w:val="single"/>
    </w:rPr>
  </w:style>
  <w:style w:type="character" w:customStyle="1" w:styleId="normaltextrun">
    <w:name w:val="normaltextrun"/>
    <w:basedOn w:val="DefaultParagraphFont"/>
    <w:rsid w:val="003859D9"/>
    <w:rPr>
      <w:rFonts w:cs="Times New Roman"/>
    </w:rPr>
  </w:style>
  <w:style w:type="character" w:customStyle="1" w:styleId="eop">
    <w:name w:val="eop"/>
    <w:basedOn w:val="DefaultParagraphFont"/>
    <w:rsid w:val="003859D9"/>
    <w:rPr>
      <w:rFonts w:cs="Times New Roman"/>
    </w:rPr>
  </w:style>
  <w:style w:type="paragraph" w:customStyle="1" w:styleId="paragraph">
    <w:name w:val="paragraph"/>
    <w:basedOn w:val="Normal"/>
    <w:rsid w:val="003859D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UnresolvedMention">
    <w:name w:val="Unresolved Mention"/>
    <w:basedOn w:val="DefaultParagraphFont"/>
    <w:uiPriority w:val="99"/>
    <w:semiHidden/>
    <w:unhideWhenUsed/>
    <w:rsid w:val="00654C44"/>
    <w:rPr>
      <w:color w:val="605E5C"/>
      <w:shd w:val="clear" w:color="auto" w:fill="E1DFDD"/>
    </w:rPr>
  </w:style>
  <w:style w:type="table" w:styleId="TableGrid">
    <w:name w:val="Table Grid"/>
    <w:basedOn w:val="TableNormal"/>
    <w:uiPriority w:val="59"/>
    <w:rsid w:val="00F0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4930">
      <w:bodyDiv w:val="1"/>
      <w:marLeft w:val="0"/>
      <w:marRight w:val="0"/>
      <w:marTop w:val="0"/>
      <w:marBottom w:val="0"/>
      <w:divBdr>
        <w:top w:val="none" w:sz="0" w:space="0" w:color="auto"/>
        <w:left w:val="none" w:sz="0" w:space="0" w:color="auto"/>
        <w:bottom w:val="none" w:sz="0" w:space="0" w:color="auto"/>
        <w:right w:val="none" w:sz="0" w:space="0" w:color="auto"/>
      </w:divBdr>
      <w:divsChild>
        <w:div w:id="1558936578">
          <w:marLeft w:val="0"/>
          <w:marRight w:val="0"/>
          <w:marTop w:val="0"/>
          <w:marBottom w:val="0"/>
          <w:divBdr>
            <w:top w:val="none" w:sz="0" w:space="0" w:color="auto"/>
            <w:left w:val="none" w:sz="0" w:space="0" w:color="auto"/>
            <w:bottom w:val="none" w:sz="0" w:space="0" w:color="auto"/>
            <w:right w:val="none" w:sz="0" w:space="0" w:color="auto"/>
          </w:divBdr>
          <w:divsChild>
            <w:div w:id="988362239">
              <w:marLeft w:val="0"/>
              <w:marRight w:val="0"/>
              <w:marTop w:val="0"/>
              <w:marBottom w:val="0"/>
              <w:divBdr>
                <w:top w:val="none" w:sz="0" w:space="0" w:color="auto"/>
                <w:left w:val="none" w:sz="0" w:space="0" w:color="auto"/>
                <w:bottom w:val="none" w:sz="0" w:space="0" w:color="auto"/>
                <w:right w:val="none" w:sz="0" w:space="0" w:color="auto"/>
              </w:divBdr>
            </w:div>
            <w:div w:id="294990808">
              <w:marLeft w:val="0"/>
              <w:marRight w:val="0"/>
              <w:marTop w:val="0"/>
              <w:marBottom w:val="0"/>
              <w:divBdr>
                <w:top w:val="none" w:sz="0" w:space="0" w:color="auto"/>
                <w:left w:val="none" w:sz="0" w:space="0" w:color="auto"/>
                <w:bottom w:val="none" w:sz="0" w:space="0" w:color="auto"/>
                <w:right w:val="none" w:sz="0" w:space="0" w:color="auto"/>
              </w:divBdr>
            </w:div>
            <w:div w:id="92286976">
              <w:marLeft w:val="0"/>
              <w:marRight w:val="0"/>
              <w:marTop w:val="0"/>
              <w:marBottom w:val="0"/>
              <w:divBdr>
                <w:top w:val="none" w:sz="0" w:space="0" w:color="auto"/>
                <w:left w:val="none" w:sz="0" w:space="0" w:color="auto"/>
                <w:bottom w:val="none" w:sz="0" w:space="0" w:color="auto"/>
                <w:right w:val="none" w:sz="0" w:space="0" w:color="auto"/>
              </w:divBdr>
            </w:div>
            <w:div w:id="107431708">
              <w:marLeft w:val="0"/>
              <w:marRight w:val="0"/>
              <w:marTop w:val="0"/>
              <w:marBottom w:val="0"/>
              <w:divBdr>
                <w:top w:val="none" w:sz="0" w:space="0" w:color="auto"/>
                <w:left w:val="none" w:sz="0" w:space="0" w:color="auto"/>
                <w:bottom w:val="none" w:sz="0" w:space="0" w:color="auto"/>
                <w:right w:val="none" w:sz="0" w:space="0" w:color="auto"/>
              </w:divBdr>
            </w:div>
            <w:div w:id="736897254">
              <w:marLeft w:val="0"/>
              <w:marRight w:val="0"/>
              <w:marTop w:val="0"/>
              <w:marBottom w:val="0"/>
              <w:divBdr>
                <w:top w:val="none" w:sz="0" w:space="0" w:color="auto"/>
                <w:left w:val="none" w:sz="0" w:space="0" w:color="auto"/>
                <w:bottom w:val="none" w:sz="0" w:space="0" w:color="auto"/>
                <w:right w:val="none" w:sz="0" w:space="0" w:color="auto"/>
              </w:divBdr>
            </w:div>
            <w:div w:id="461535219">
              <w:marLeft w:val="0"/>
              <w:marRight w:val="0"/>
              <w:marTop w:val="0"/>
              <w:marBottom w:val="0"/>
              <w:divBdr>
                <w:top w:val="none" w:sz="0" w:space="0" w:color="auto"/>
                <w:left w:val="none" w:sz="0" w:space="0" w:color="auto"/>
                <w:bottom w:val="none" w:sz="0" w:space="0" w:color="auto"/>
                <w:right w:val="none" w:sz="0" w:space="0" w:color="auto"/>
              </w:divBdr>
            </w:div>
            <w:div w:id="12033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08238">
      <w:bodyDiv w:val="1"/>
      <w:marLeft w:val="0"/>
      <w:marRight w:val="0"/>
      <w:marTop w:val="0"/>
      <w:marBottom w:val="0"/>
      <w:divBdr>
        <w:top w:val="none" w:sz="0" w:space="0" w:color="auto"/>
        <w:left w:val="none" w:sz="0" w:space="0" w:color="auto"/>
        <w:bottom w:val="none" w:sz="0" w:space="0" w:color="auto"/>
        <w:right w:val="none" w:sz="0" w:space="0" w:color="auto"/>
      </w:divBdr>
      <w:divsChild>
        <w:div w:id="1777864966">
          <w:marLeft w:val="0"/>
          <w:marRight w:val="0"/>
          <w:marTop w:val="0"/>
          <w:marBottom w:val="0"/>
          <w:divBdr>
            <w:top w:val="none" w:sz="0" w:space="0" w:color="auto"/>
            <w:left w:val="none" w:sz="0" w:space="0" w:color="auto"/>
            <w:bottom w:val="none" w:sz="0" w:space="0" w:color="auto"/>
            <w:right w:val="none" w:sz="0" w:space="0" w:color="auto"/>
          </w:divBdr>
          <w:divsChild>
            <w:div w:id="1868834134">
              <w:marLeft w:val="0"/>
              <w:marRight w:val="0"/>
              <w:marTop w:val="0"/>
              <w:marBottom w:val="0"/>
              <w:divBdr>
                <w:top w:val="none" w:sz="0" w:space="0" w:color="auto"/>
                <w:left w:val="none" w:sz="0" w:space="0" w:color="auto"/>
                <w:bottom w:val="none" w:sz="0" w:space="0" w:color="auto"/>
                <w:right w:val="none" w:sz="0" w:space="0" w:color="auto"/>
              </w:divBdr>
            </w:div>
            <w:div w:id="2054622123">
              <w:marLeft w:val="0"/>
              <w:marRight w:val="0"/>
              <w:marTop w:val="0"/>
              <w:marBottom w:val="0"/>
              <w:divBdr>
                <w:top w:val="none" w:sz="0" w:space="0" w:color="auto"/>
                <w:left w:val="none" w:sz="0" w:space="0" w:color="auto"/>
                <w:bottom w:val="none" w:sz="0" w:space="0" w:color="auto"/>
                <w:right w:val="none" w:sz="0" w:space="0" w:color="auto"/>
              </w:divBdr>
            </w:div>
            <w:div w:id="792215726">
              <w:marLeft w:val="0"/>
              <w:marRight w:val="0"/>
              <w:marTop w:val="0"/>
              <w:marBottom w:val="0"/>
              <w:divBdr>
                <w:top w:val="none" w:sz="0" w:space="0" w:color="auto"/>
                <w:left w:val="none" w:sz="0" w:space="0" w:color="auto"/>
                <w:bottom w:val="none" w:sz="0" w:space="0" w:color="auto"/>
                <w:right w:val="none" w:sz="0" w:space="0" w:color="auto"/>
              </w:divBdr>
            </w:div>
            <w:div w:id="1670518177">
              <w:marLeft w:val="0"/>
              <w:marRight w:val="0"/>
              <w:marTop w:val="0"/>
              <w:marBottom w:val="0"/>
              <w:divBdr>
                <w:top w:val="none" w:sz="0" w:space="0" w:color="auto"/>
                <w:left w:val="none" w:sz="0" w:space="0" w:color="auto"/>
                <w:bottom w:val="none" w:sz="0" w:space="0" w:color="auto"/>
                <w:right w:val="none" w:sz="0" w:space="0" w:color="auto"/>
              </w:divBdr>
            </w:div>
            <w:div w:id="1139422888">
              <w:marLeft w:val="0"/>
              <w:marRight w:val="0"/>
              <w:marTop w:val="0"/>
              <w:marBottom w:val="0"/>
              <w:divBdr>
                <w:top w:val="none" w:sz="0" w:space="0" w:color="auto"/>
                <w:left w:val="none" w:sz="0" w:space="0" w:color="auto"/>
                <w:bottom w:val="none" w:sz="0" w:space="0" w:color="auto"/>
                <w:right w:val="none" w:sz="0" w:space="0" w:color="auto"/>
              </w:divBdr>
            </w:div>
            <w:div w:id="1690645233">
              <w:marLeft w:val="0"/>
              <w:marRight w:val="0"/>
              <w:marTop w:val="0"/>
              <w:marBottom w:val="0"/>
              <w:divBdr>
                <w:top w:val="none" w:sz="0" w:space="0" w:color="auto"/>
                <w:left w:val="none" w:sz="0" w:space="0" w:color="auto"/>
                <w:bottom w:val="none" w:sz="0" w:space="0" w:color="auto"/>
                <w:right w:val="none" w:sz="0" w:space="0" w:color="auto"/>
              </w:divBdr>
            </w:div>
            <w:div w:id="13280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7490">
      <w:bodyDiv w:val="1"/>
      <w:marLeft w:val="0"/>
      <w:marRight w:val="0"/>
      <w:marTop w:val="0"/>
      <w:marBottom w:val="0"/>
      <w:divBdr>
        <w:top w:val="none" w:sz="0" w:space="0" w:color="auto"/>
        <w:left w:val="none" w:sz="0" w:space="0" w:color="auto"/>
        <w:bottom w:val="none" w:sz="0" w:space="0" w:color="auto"/>
        <w:right w:val="none" w:sz="0" w:space="0" w:color="auto"/>
      </w:divBdr>
      <w:divsChild>
        <w:div w:id="1623418558">
          <w:marLeft w:val="0"/>
          <w:marRight w:val="0"/>
          <w:marTop w:val="0"/>
          <w:marBottom w:val="0"/>
          <w:divBdr>
            <w:top w:val="none" w:sz="0" w:space="0" w:color="auto"/>
            <w:left w:val="none" w:sz="0" w:space="0" w:color="auto"/>
            <w:bottom w:val="none" w:sz="0" w:space="0" w:color="auto"/>
            <w:right w:val="none" w:sz="0" w:space="0" w:color="auto"/>
          </w:divBdr>
          <w:divsChild>
            <w:div w:id="670570810">
              <w:marLeft w:val="0"/>
              <w:marRight w:val="0"/>
              <w:marTop w:val="0"/>
              <w:marBottom w:val="0"/>
              <w:divBdr>
                <w:top w:val="none" w:sz="0" w:space="0" w:color="auto"/>
                <w:left w:val="none" w:sz="0" w:space="0" w:color="auto"/>
                <w:bottom w:val="none" w:sz="0" w:space="0" w:color="auto"/>
                <w:right w:val="none" w:sz="0" w:space="0" w:color="auto"/>
              </w:divBdr>
            </w:div>
            <w:div w:id="1187787598">
              <w:marLeft w:val="0"/>
              <w:marRight w:val="0"/>
              <w:marTop w:val="0"/>
              <w:marBottom w:val="0"/>
              <w:divBdr>
                <w:top w:val="none" w:sz="0" w:space="0" w:color="auto"/>
                <w:left w:val="none" w:sz="0" w:space="0" w:color="auto"/>
                <w:bottom w:val="none" w:sz="0" w:space="0" w:color="auto"/>
                <w:right w:val="none" w:sz="0" w:space="0" w:color="auto"/>
              </w:divBdr>
            </w:div>
            <w:div w:id="1548839502">
              <w:marLeft w:val="0"/>
              <w:marRight w:val="0"/>
              <w:marTop w:val="0"/>
              <w:marBottom w:val="0"/>
              <w:divBdr>
                <w:top w:val="none" w:sz="0" w:space="0" w:color="auto"/>
                <w:left w:val="none" w:sz="0" w:space="0" w:color="auto"/>
                <w:bottom w:val="none" w:sz="0" w:space="0" w:color="auto"/>
                <w:right w:val="none" w:sz="0" w:space="0" w:color="auto"/>
              </w:divBdr>
            </w:div>
            <w:div w:id="1466312290">
              <w:marLeft w:val="0"/>
              <w:marRight w:val="0"/>
              <w:marTop w:val="0"/>
              <w:marBottom w:val="0"/>
              <w:divBdr>
                <w:top w:val="none" w:sz="0" w:space="0" w:color="auto"/>
                <w:left w:val="none" w:sz="0" w:space="0" w:color="auto"/>
                <w:bottom w:val="none" w:sz="0" w:space="0" w:color="auto"/>
                <w:right w:val="none" w:sz="0" w:space="0" w:color="auto"/>
              </w:divBdr>
            </w:div>
            <w:div w:id="329792443">
              <w:marLeft w:val="0"/>
              <w:marRight w:val="0"/>
              <w:marTop w:val="0"/>
              <w:marBottom w:val="0"/>
              <w:divBdr>
                <w:top w:val="none" w:sz="0" w:space="0" w:color="auto"/>
                <w:left w:val="none" w:sz="0" w:space="0" w:color="auto"/>
                <w:bottom w:val="none" w:sz="0" w:space="0" w:color="auto"/>
                <w:right w:val="none" w:sz="0" w:space="0" w:color="auto"/>
              </w:divBdr>
            </w:div>
            <w:div w:id="327251419">
              <w:marLeft w:val="0"/>
              <w:marRight w:val="0"/>
              <w:marTop w:val="0"/>
              <w:marBottom w:val="0"/>
              <w:divBdr>
                <w:top w:val="none" w:sz="0" w:space="0" w:color="auto"/>
                <w:left w:val="none" w:sz="0" w:space="0" w:color="auto"/>
                <w:bottom w:val="none" w:sz="0" w:space="0" w:color="auto"/>
                <w:right w:val="none" w:sz="0" w:space="0" w:color="auto"/>
              </w:divBdr>
            </w:div>
            <w:div w:id="20634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2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nika.linkowska@eitfood.eu"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eitfood.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hared_documents" ma:contentTypeID="0x010100A2647D72659AE64A8ADF5159D15178C500CFEE37033D2B034D91C9CBB90B26A5CD" ma:contentTypeVersion="25" ma:contentTypeDescription="Create a new document." ma:contentTypeScope="" ma:versionID="7172f006dacb2ebcf144a269d2db9b57">
  <xsd:schema xmlns:xsd="http://www.w3.org/2001/XMLSchema" xmlns:xs="http://www.w3.org/2001/XMLSchema" xmlns:p="http://schemas.microsoft.com/office/2006/metadata/properties" xmlns:ns2="fb5b51d0-8a9e-4097-9b0b-9164306095c9" xmlns:ns3="c9d42ae7-ba6c-42e0-afa8-78a57abe4a83" targetNamespace="http://schemas.microsoft.com/office/2006/metadata/properties" ma:root="true" ma:fieldsID="5a0000d4f6b2b41d4423cd3f125a873c" ns2:_="" ns3:_="">
    <xsd:import namespace="fb5b51d0-8a9e-4097-9b0b-9164306095c9"/>
    <xsd:import namespace="c9d42ae7-ba6c-42e0-afa8-78a57abe4a83"/>
    <xsd:element name="properties">
      <xsd:complexType>
        <xsd:sequence>
          <xsd:element name="documentManagement">
            <xsd:complexType>
              <xsd:all>
                <xsd:element ref="ns2:hc850dfdfa9b446c8539430d34d7b81a" minOccurs="0"/>
                <xsd:element ref="ns2:TaxCatchAll" minOccurs="0"/>
                <xsd:element ref="ns2:TaxCatchAllLabel" minOccurs="0"/>
                <xsd:element ref="ns2:p40b596e8e434d3b8b96db0bfcfaff6d" minOccurs="0"/>
                <xsd:element ref="ns2:cc6754b939f947f1aab09f68db3fafcf" minOccurs="0"/>
                <xsd:element ref="ns2:h969a989797243039fc18bd775b3f3eb" minOccurs="0"/>
                <xsd:element ref="ns2:jec0491544214d379108ea0103ff8179" minOccurs="0"/>
                <xsd:element ref="ns2:ke94e495745e446abed57f1944d3b1d5" minOccurs="0"/>
                <xsd:element ref="ns3:MediaServiceOCR" minOccurs="0"/>
                <xsd:element ref="ns3:MediaLengthInSeconds" minOccurs="0"/>
                <xsd:element ref="ns3:MediaServiceAutoKeyPoints" minOccurs="0"/>
                <xsd:element ref="ns3:MediaServiceKeyPoints" minOccurs="0"/>
                <xsd:element ref="ns3:MediaServiceLocation" minOccurs="0"/>
                <xsd:element ref="ns3:FocusArea" minOccurs="0"/>
                <xsd:element ref="ns3:Themes" minOccurs="0"/>
                <xsd:element ref="ns2:SharedWithUsers" minOccurs="0"/>
                <xsd:element ref="ns2:SharedWithDetails" minOccurs="0"/>
                <xsd:element ref="ns3:FocusArea_x002f_Themes" minOccurs="0"/>
                <xsd:element ref="ns3:Region" minOccurs="0"/>
                <xsd:element ref="ns3:Moreinfo"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b51d0-8a9e-4097-9b0b-9164306095c9" elementFormDefault="qualified">
    <xsd:import namespace="http://schemas.microsoft.com/office/2006/documentManagement/types"/>
    <xsd:import namespace="http://schemas.microsoft.com/office/infopath/2007/PartnerControls"/>
    <xsd:element name="hc850dfdfa9b446c8539430d34d7b81a" ma:index="8" nillable="true" ma:taxonomy="true" ma:internalName="hc850dfdfa9b446c8539430d34d7b81a" ma:taxonomyFieldName="Asset" ma:displayName="Type of asset" ma:default="" ma:fieldId="{1c850dfd-fa9b-446c-8539-430d34d7b81a}" ma:sspId="b4427c30-779f-4929-a31c-31fc6a806c1d" ma:termSetId="51795c59-d0b9-4ba4-9a0c-6f8ed2ab871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b443ea2-c281-4ed1-82eb-f297dc53dd93}" ma:internalName="TaxCatchAll" ma:showField="CatchAllData" ma:web="fb5b51d0-8a9e-4097-9b0b-9164306095c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b443ea2-c281-4ed1-82eb-f297dc53dd93}" ma:internalName="TaxCatchAllLabel" ma:readOnly="true" ma:showField="CatchAllDataLabel" ma:web="fb5b51d0-8a9e-4097-9b0b-9164306095c9">
      <xsd:complexType>
        <xsd:complexContent>
          <xsd:extension base="dms:MultiChoiceLookup">
            <xsd:sequence>
              <xsd:element name="Value" type="dms:Lookup" maxOccurs="unbounded" minOccurs="0" nillable="true"/>
            </xsd:sequence>
          </xsd:extension>
        </xsd:complexContent>
      </xsd:complexType>
    </xsd:element>
    <xsd:element name="p40b596e8e434d3b8b96db0bfcfaff6d" ma:index="12" nillable="true" ma:taxonomy="true" ma:internalName="p40b596e8e434d3b8b96db0bfcfaff6d" ma:taxonomyFieldName="Functional_area" ma:displayName="Functional Area" ma:default="" ma:fieldId="{940b596e-8e43-4d3b-8b96-db0bfcfaff6d}" ma:sspId="b4427c30-779f-4929-a31c-31fc6a806c1d" ma:termSetId="b3670a96-4e95-4257-9900-1a89c761e38e" ma:anchorId="00000000-0000-0000-0000-000000000000" ma:open="false" ma:isKeyword="false">
      <xsd:complexType>
        <xsd:sequence>
          <xsd:element ref="pc:Terms" minOccurs="0" maxOccurs="1"/>
        </xsd:sequence>
      </xsd:complexType>
    </xsd:element>
    <xsd:element name="cc6754b939f947f1aab09f68db3fafcf" ma:index="14" nillable="true" ma:taxonomy="true" ma:internalName="cc6754b939f947f1aab09f68db3fafcf" ma:taxonomyFieldName="Innovative_focus_areas" ma:displayName="Innovative_focus_areas" ma:default="" ma:fieldId="{cc6754b9-39f9-47f1-aab0-9f68db3fafcf}" ma:sspId="b4427c30-779f-4929-a31c-31fc6a806c1d" ma:termSetId="8714d441-246e-42d9-9770-f57324817f0a" ma:anchorId="00000000-0000-0000-0000-000000000000" ma:open="false" ma:isKeyword="false">
      <xsd:complexType>
        <xsd:sequence>
          <xsd:element ref="pc:Terms" minOccurs="0" maxOccurs="1"/>
        </xsd:sequence>
      </xsd:complexType>
    </xsd:element>
    <xsd:element name="h969a989797243039fc18bd775b3f3eb" ma:index="16" nillable="true" ma:taxonomy="true" ma:internalName="h969a989797243039fc18bd775b3f3eb" ma:taxonomyFieldName="Keyword" ma:displayName="Keyword" ma:default="" ma:fieldId="{1969a989-7972-4303-9fc1-8bd775b3f3eb}" ma:sspId="b4427c30-779f-4929-a31c-31fc6a806c1d" ma:termSetId="466b404a-e217-4a30-b116-0ee2c8450443" ma:anchorId="00000000-0000-0000-0000-000000000000" ma:open="false" ma:isKeyword="false">
      <xsd:complexType>
        <xsd:sequence>
          <xsd:element ref="pc:Terms" minOccurs="0" maxOccurs="1"/>
        </xsd:sequence>
      </xsd:complexType>
    </xsd:element>
    <xsd:element name="jec0491544214d379108ea0103ff8179" ma:index="18" nillable="true" ma:taxonomy="true" ma:internalName="jec0491544214d379108ea0103ff8179" ma:taxonomyFieldName="Theme" ma:displayName="Theme" ma:default="" ma:fieldId="{3ec04915-4421-4d37-9108-ea0103ff8179}" ma:sspId="b4427c30-779f-4929-a31c-31fc6a806c1d" ma:termSetId="7587b02b-f6a0-4259-b4d8-8bc3a2b7180c" ma:anchorId="00000000-0000-0000-0000-000000000000" ma:open="false" ma:isKeyword="false">
      <xsd:complexType>
        <xsd:sequence>
          <xsd:element ref="pc:Terms" minOccurs="0" maxOccurs="1"/>
        </xsd:sequence>
      </xsd:complexType>
    </xsd:element>
    <xsd:element name="ke94e495745e446abed57f1944d3b1d5" ma:index="20" nillable="true" ma:taxonomy="true" ma:internalName="ke94e495745e446abed57f1944d3b1d5" ma:taxonomyFieldName="Year" ma:displayName="Year" ma:default="" ma:fieldId="{4e94e495-745e-446a-bed5-7f1944d3b1d5}" ma:sspId="b4427c30-779f-4929-a31c-31fc6a806c1d" ma:termSetId="4766090c-4b37-453d-bfb1-f9be5ecc98af" ma:anchorId="00000000-0000-0000-0000-000000000000" ma:open="false" ma:isKeyword="fals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d42ae7-ba6c-42e0-afa8-78a57abe4a83" elementFormDefault="qualified">
    <xsd:import namespace="http://schemas.microsoft.com/office/2006/documentManagement/types"/>
    <xsd:import namespace="http://schemas.microsoft.com/office/infopath/2007/PartnerControls"/>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element name="FocusArea" ma:index="27" nillable="true" ma:displayName="Year" ma:format="Dropdown" ma:internalName="FocusArea">
      <xsd:simpleType>
        <xsd:union memberTypes="dms:Text">
          <xsd:simpleType>
            <xsd:restriction base="dms:Choice">
              <xsd:enumeration value="Choice 1"/>
              <xsd:enumeration value="Choice 2"/>
              <xsd:enumeration value="Choice 3"/>
            </xsd:restriction>
          </xsd:simpleType>
        </xsd:union>
      </xsd:simpleType>
    </xsd:element>
    <xsd:element name="Themes" ma:index="28" nillable="true" ma:displayName="Themes" ma:format="Dropdown" ma:internalName="Themes">
      <xsd:simpleType>
        <xsd:union memberTypes="dms:Text">
          <xsd:simpleType>
            <xsd:restriction base="dms:Choice">
              <xsd:enumeration value="Choice 1"/>
              <xsd:enumeration value="Choice 2"/>
              <xsd:enumeration value="Choice 3"/>
            </xsd:restriction>
          </xsd:simpleType>
        </xsd:union>
      </xsd:simpleType>
    </xsd:element>
    <xsd:element name="FocusArea_x002f_Themes" ma:index="31" nillable="true" ma:displayName="Focus Area / Themes" ma:format="Dropdown" ma:internalName="FocusArea_x002f_Themes">
      <xsd:simpleType>
        <xsd:union memberTypes="dms:Text">
          <xsd:simpleType>
            <xsd:restriction base="dms:Choice">
              <xsd:enumeration value="Alternative Packaging"/>
              <xsd:enumeration value="Alternative Proteins"/>
              <xsd:enumeration value="Circular Food Systems"/>
              <xsd:enumeration value="Digital Transformation of Traceability"/>
              <xsd:enumeration value="Distribution &amp; food waste"/>
              <xsd:enumeration value="Food technology &amp; digitalisation"/>
              <xsd:enumeration value="Nutrition &amp; health"/>
              <xsd:enumeration value="Regenerative Agriculture"/>
              <xsd:enumeration value="Sustainable Agriculture"/>
              <xsd:enumeration value="Sustainable Aquaculture"/>
              <xsd:enumeration value="Targeted nutrition"/>
            </xsd:restriction>
          </xsd:simpleType>
        </xsd:union>
      </xsd:simpleType>
    </xsd:element>
    <xsd:element name="Region" ma:index="32" nillable="true" ma:displayName="Region" ma:format="Dropdown" ma:internalName="Region">
      <xsd:simpleType>
        <xsd:union memberTypes="dms:Text">
          <xsd:simpleType>
            <xsd:restriction base="dms:Choice">
              <xsd:enumeration value="Headquarters"/>
              <xsd:enumeration value="South"/>
              <xsd:enumeration value="North-West"/>
              <xsd:enumeration value="North-East"/>
              <xsd:enumeration value="Central"/>
              <xsd:enumeration value="West"/>
            </xsd:restriction>
          </xsd:simpleType>
        </xsd:union>
      </xsd:simpleType>
    </xsd:element>
    <xsd:element name="Moreinfo" ma:index="33" nillable="true" ma:displayName="More info" ma:format="Dropdown" ma:internalName="Moreinfo">
      <xsd:simpleType>
        <xsd:union memberTypes="dms:Text">
          <xsd:simpleType>
            <xsd:restriction base="dms:Choice">
              <xsd:enumeration value="Choice 1"/>
              <xsd:enumeration value="Choice 2"/>
              <xsd:enumeration value="Choice 3"/>
            </xsd:restriction>
          </xsd:simpleType>
        </xsd:un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b4427c30-779f-4929-a31c-31fc6a806c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b5b51d0-8a9e-4097-9b0b-9164306095c9">
      <Value>8</Value>
    </TaxCatchAll>
    <ke94e495745e446abed57f1944d3b1d5 xmlns="fb5b51d0-8a9e-4097-9b0b-9164306095c9">
      <Terms xmlns="http://schemas.microsoft.com/office/infopath/2007/PartnerControls"/>
    </ke94e495745e446abed57f1944d3b1d5>
    <p40b596e8e434d3b8b96db0bfcfaff6d xmlns="fb5b51d0-8a9e-4097-9b0b-9164306095c9">
      <Terms xmlns="http://schemas.microsoft.com/office/infopath/2007/PartnerControls"/>
    </p40b596e8e434d3b8b96db0bfcfaff6d>
    <jec0491544214d379108ea0103ff8179 xmlns="fb5b51d0-8a9e-4097-9b0b-9164306095c9">
      <Terms xmlns="http://schemas.microsoft.com/office/infopath/2007/PartnerControls"/>
    </jec0491544214d379108ea0103ff8179>
    <h969a989797243039fc18bd775b3f3eb xmlns="fb5b51d0-8a9e-4097-9b0b-9164306095c9">
      <Terms xmlns="http://schemas.microsoft.com/office/infopath/2007/PartnerControls"/>
    </h969a989797243039fc18bd775b3f3eb>
    <hc850dfdfa9b446c8539430d34d7b81a xmlns="fb5b51d0-8a9e-4097-9b0b-9164306095c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925c3260-0a50-4bf6-9e0e-f25b1fda7976</TermId>
        </TermInfo>
      </Terms>
    </hc850dfdfa9b446c8539430d34d7b81a>
    <cc6754b939f947f1aab09f68db3fafcf xmlns="fb5b51d0-8a9e-4097-9b0b-9164306095c9">
      <Terms xmlns="http://schemas.microsoft.com/office/infopath/2007/PartnerControls"/>
    </cc6754b939f947f1aab09f68db3fafcf>
    <Themes xmlns="c9d42ae7-ba6c-42e0-afa8-78a57abe4a83" xsi:nil="true"/>
    <FocusArea xmlns="c9d42ae7-ba6c-42e0-afa8-78a57abe4a83">2022</FocusArea>
    <Moreinfo xmlns="c9d42ae7-ba6c-42e0-afa8-78a57abe4a83" xsi:nil="true"/>
    <FocusArea_x002f_Themes xmlns="c9d42ae7-ba6c-42e0-afa8-78a57abe4a83" xsi:nil="true"/>
    <Region xmlns="c9d42ae7-ba6c-42e0-afa8-78a57abe4a83" xsi:nil="true"/>
    <lcf76f155ced4ddcb4097134ff3c332f xmlns="c9d42ae7-ba6c-42e0-afa8-78a57abe4a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30851-D02D-478A-906A-0AE9DD039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b51d0-8a9e-4097-9b0b-9164306095c9"/>
    <ds:schemaRef ds:uri="c9d42ae7-ba6c-42e0-afa8-78a57abe4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EE9930-E7B9-4A63-8009-DD79B0F8C9F9}">
  <ds:schemaRefs>
    <ds:schemaRef ds:uri="http://schemas.microsoft.com/office/2006/metadata/properties"/>
    <ds:schemaRef ds:uri="http://schemas.microsoft.com/office/infopath/2007/PartnerControls"/>
    <ds:schemaRef ds:uri="fb5b51d0-8a9e-4097-9b0b-9164306095c9"/>
    <ds:schemaRef ds:uri="c9d42ae7-ba6c-42e0-afa8-78a57abe4a83"/>
  </ds:schemaRefs>
</ds:datastoreItem>
</file>

<file path=customXml/itemProps3.xml><?xml version="1.0" encoding="utf-8"?>
<ds:datastoreItem xmlns:ds="http://schemas.openxmlformats.org/officeDocument/2006/customXml" ds:itemID="{19C8004C-FD0C-46D7-B365-9F2FC7C2C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1472</Words>
  <Characters>8392</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Ecorys UK</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EIT</dc:creator>
  <cp:lastModifiedBy>Monika Linkowska</cp:lastModifiedBy>
  <cp:revision>3</cp:revision>
  <dcterms:created xsi:type="dcterms:W3CDTF">2022-06-03T09:55:00Z</dcterms:created>
  <dcterms:modified xsi:type="dcterms:W3CDTF">2022-06-03T09:59:00Z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0x010100A2647D72659AE64A8ADF5159D15178C500CFEE37033D2B034D91C9CBB90B26A5CD</vt:lpwstr>
  </property>
  <property fmtid="{D5CDD505-2E9C-101B-9397-08002B2CF9AE}" pid="3" name="Order">
    <vt:r8>32500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Year">
    <vt:lpwstr/>
  </property>
  <property fmtid="{D5CDD505-2E9C-101B-9397-08002B2CF9AE}" pid="9" name="Tag">
    <vt:lpwstr/>
  </property>
  <property fmtid="{D5CDD505-2E9C-101B-9397-08002B2CF9AE}" pid="10" name="Keyword">
    <vt:lpwstr/>
  </property>
  <property fmtid="{D5CDD505-2E9C-101B-9397-08002B2CF9AE}" pid="11" name="Asset">
    <vt:lpwstr>8;#Template|925c3260-0a50-4bf6-9e0e-f25b1fda7976</vt:lpwstr>
  </property>
  <property fmtid="{D5CDD505-2E9C-101B-9397-08002B2CF9AE}" pid="12" name="Theme">
    <vt:lpwstr/>
  </property>
  <property fmtid="{D5CDD505-2E9C-101B-9397-08002B2CF9AE}" pid="13" name="Innovative_focus_areas">
    <vt:lpwstr/>
  </property>
  <property fmtid="{D5CDD505-2E9C-101B-9397-08002B2CF9AE}" pid="14" name="Functional_area">
    <vt:lpwstr/>
  </property>
</Properties>
</file>