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C0" w:rsidRPr="00B92CC0" w:rsidRDefault="00B92CC0" w:rsidP="00B92CC0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bookmarkStart w:id="0" w:name="_GoBack"/>
      <w:bookmarkEnd w:id="0"/>
      <w:r w:rsidRPr="00B92CC0">
        <w:rPr>
          <w:rFonts w:ascii="Calibri" w:hAnsi="Calibri" w:cs="Calibri"/>
          <w:sz w:val="18"/>
          <w:szCs w:val="18"/>
        </w:rPr>
        <w:t xml:space="preserve">I0CZZ000.272.22.2021  </w:t>
      </w:r>
      <w:r w:rsidRPr="00B92CC0">
        <w:rPr>
          <w:rFonts w:ascii="Calibri" w:hAnsi="Calibri" w:cs="Calibri"/>
          <w:b/>
          <w:sz w:val="18"/>
          <w:szCs w:val="18"/>
        </w:rPr>
        <w:tab/>
      </w:r>
      <w:r w:rsidRPr="00B92CC0">
        <w:rPr>
          <w:rFonts w:ascii="Calibri" w:hAnsi="Calibri" w:cs="Calibri"/>
          <w:b/>
          <w:sz w:val="18"/>
          <w:szCs w:val="18"/>
        </w:rPr>
        <w:tab/>
      </w:r>
      <w:r w:rsidRPr="00B92CC0">
        <w:rPr>
          <w:rFonts w:ascii="Calibri" w:hAnsi="Calibri" w:cs="Calibri"/>
          <w:b/>
          <w:sz w:val="18"/>
          <w:szCs w:val="18"/>
        </w:rPr>
        <w:tab/>
      </w:r>
      <w:r w:rsidRPr="00B92CC0">
        <w:rPr>
          <w:rFonts w:ascii="Calibri" w:hAnsi="Calibri" w:cs="Calibri"/>
          <w:b/>
          <w:sz w:val="18"/>
          <w:szCs w:val="18"/>
        </w:rPr>
        <w:tab/>
      </w:r>
      <w:r w:rsidRPr="00B92CC0">
        <w:rPr>
          <w:rFonts w:ascii="Calibri" w:hAnsi="Calibri" w:cs="Calibri"/>
          <w:b/>
          <w:sz w:val="18"/>
          <w:szCs w:val="18"/>
        </w:rPr>
        <w:tab/>
      </w:r>
      <w:r w:rsidRPr="00B92CC0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załącznik nr 1 </w:t>
      </w:r>
      <w:r w:rsidRPr="00B92CC0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B92CC0" w:rsidRPr="00B92CC0" w:rsidRDefault="00B92CC0" w:rsidP="00B92CC0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B92CC0">
        <w:rPr>
          <w:rFonts w:ascii="Calibri" w:hAnsi="Calibri" w:cs="Calibri"/>
          <w:b/>
          <w:sz w:val="18"/>
          <w:szCs w:val="18"/>
        </w:rPr>
        <w:t>FORMULARZ OFERTOWY</w:t>
      </w:r>
    </w:p>
    <w:p w:rsidR="00B92CC0" w:rsidRPr="00B92CC0" w:rsidRDefault="00B92CC0" w:rsidP="00B92C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CC0">
        <w:rPr>
          <w:rFonts w:ascii="Times New Roman" w:hAnsi="Times New Roman" w:cs="Times New Roman"/>
          <w:b/>
          <w:noProof/>
          <w:sz w:val="24"/>
          <w:szCs w:val="24"/>
        </w:rPr>
        <w:t>Dostawa komory fitotronowej do hodowli roślin z oświetleniem LED podpółkmowym</w:t>
      </w:r>
    </w:p>
    <w:p w:rsidR="00B92CC0" w:rsidRPr="00B92CC0" w:rsidRDefault="00B92CC0" w:rsidP="00B92CC0">
      <w:pPr>
        <w:ind w:right="594"/>
        <w:jc w:val="center"/>
        <w:rPr>
          <w:rFonts w:ascii="Calibri" w:hAnsi="Calibri" w:cs="Calibri"/>
          <w:b/>
          <w:sz w:val="10"/>
          <w:szCs w:val="10"/>
        </w:rPr>
      </w:pP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 w:rsidRPr="00B92CC0">
        <w:rPr>
          <w:rFonts w:ascii="Calibri" w:hAnsi="Calibri" w:cs="Calibri"/>
          <w:i/>
          <w:sz w:val="18"/>
          <w:szCs w:val="18"/>
        </w:rPr>
        <w:t xml:space="preserve"> </w:t>
      </w:r>
      <w:r w:rsidRPr="00B92CC0"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173"/>
      <w:r w:rsidRPr="00B92CC0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2" w:name="_Hlk75871214"/>
      <w:r w:rsidRPr="00B92CC0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bookmarkEnd w:id="1"/>
    <w:bookmarkEnd w:id="2"/>
    <w:p w:rsidR="00B92CC0" w:rsidRPr="00B92CC0" w:rsidRDefault="00B92CC0" w:rsidP="00B92CC0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B92CC0"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 w:rsidRPr="00B92CC0">
        <w:rPr>
          <w:rFonts w:ascii="Calibri" w:hAnsi="Calibri" w:cs="Calibri"/>
          <w:bCs/>
          <w:sz w:val="18"/>
          <w:szCs w:val="18"/>
          <w:lang w:eastAsia="ar-SA"/>
        </w:rPr>
        <w:t>do</w:t>
      </w:r>
      <w:r w:rsidRPr="00B92CC0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B92CC0"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 w:rsidRPr="00B92CC0"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 w:rsidRPr="00B92CC0">
        <w:rPr>
          <w:rFonts w:ascii="Calibri" w:hAnsi="Calibri" w:cs="Calibri"/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B92CC0" w:rsidRPr="00B92CC0" w:rsidRDefault="00B92CC0" w:rsidP="00B92CC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B92CC0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B92CC0" w:rsidRPr="00B92CC0" w:rsidRDefault="00B92CC0" w:rsidP="00B92CC0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B92CC0"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:rsidR="00B92CC0" w:rsidRPr="00B92CC0" w:rsidRDefault="00B92CC0" w:rsidP="00B92CC0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B92CC0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:rsidR="00B92CC0" w:rsidRPr="00B92CC0" w:rsidRDefault="00B92CC0" w:rsidP="00B92CC0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92CC0"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 w:rsidRPr="00B92CC0">
        <w:rPr>
          <w:rFonts w:ascii="Calibri" w:hAnsi="Calibri" w:cs="Calibri"/>
          <w:b/>
          <w:sz w:val="18"/>
          <w:szCs w:val="18"/>
        </w:rPr>
        <w:t>Zapytania ofertowego</w:t>
      </w:r>
      <w:r w:rsidRPr="00B92CC0">
        <w:rPr>
          <w:rFonts w:ascii="Calibri" w:hAnsi="Calibri" w:cs="Calibri"/>
          <w:sz w:val="18"/>
          <w:szCs w:val="18"/>
        </w:rPr>
        <w:t xml:space="preserve"> dotyczącego: </w:t>
      </w:r>
    </w:p>
    <w:p w:rsidR="00B92CC0" w:rsidRPr="00B92CC0" w:rsidRDefault="00B92CC0" w:rsidP="00B92CC0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B92CC0" w:rsidRPr="00B92CC0" w:rsidRDefault="00B92CC0" w:rsidP="00B92CC0">
      <w:pPr>
        <w:numPr>
          <w:ilvl w:val="0"/>
          <w:numId w:val="33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 w:rsidRPr="00B92CC0"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:rsidR="00B92CC0" w:rsidRPr="00B92CC0" w:rsidRDefault="00B92CC0" w:rsidP="00B92CC0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:rsidR="00B92CC0" w:rsidRPr="00B92CC0" w:rsidRDefault="00B92CC0" w:rsidP="00B92CC0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B92CC0"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 w:rsidRPr="00B92CC0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 w:rsidRPr="00B92CC0"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B92CC0" w:rsidRPr="00B92CC0" w:rsidRDefault="00B92CC0" w:rsidP="00B92CC0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B92CC0"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 w:rsidRPr="00B92CC0"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 w:rsidRPr="00B92CC0"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B92CC0" w:rsidRPr="00B92CC0" w:rsidRDefault="00B92CC0" w:rsidP="00B92CC0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 w:rsidRPr="00B92CC0">
        <w:rPr>
          <w:rFonts w:ascii="Times New Roman" w:eastAsia="Calibri" w:hAnsi="Times New Roman" w:cs="Times New Roman"/>
          <w:b/>
          <w:sz w:val="20"/>
          <w:szCs w:val="20"/>
        </w:rPr>
        <w:t>ogółem wynagrodzenia brutto: ………………..  zł,</w:t>
      </w:r>
    </w:p>
    <w:p w:rsidR="00B92CC0" w:rsidRPr="00B92CC0" w:rsidRDefault="00B92CC0" w:rsidP="00B92CC0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B92CC0">
        <w:rPr>
          <w:rFonts w:ascii="Calibri" w:hAnsi="Calibri" w:cs="Calibri"/>
          <w:b/>
          <w:sz w:val="18"/>
          <w:szCs w:val="18"/>
          <w:u w:val="single"/>
        </w:rPr>
        <w:lastRenderedPageBreak/>
        <w:t>Wykonawca oświadcza, że:</w:t>
      </w:r>
    </w:p>
    <w:p w:rsidR="00B92CC0" w:rsidRPr="00B92CC0" w:rsidRDefault="00B92CC0" w:rsidP="00B92CC0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:rsidR="00B92CC0" w:rsidRPr="00B92CC0" w:rsidRDefault="00B92CC0" w:rsidP="00B92CC0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B92CC0">
        <w:rPr>
          <w:rFonts w:eastAsia="Calibri" w:cstheme="minorHAnsi"/>
          <w:sz w:val="18"/>
          <w:szCs w:val="18"/>
          <w:lang w:eastAsia="en-US"/>
        </w:rPr>
        <w:t xml:space="preserve">zamówienie zostanie zrealizowane w terminie </w:t>
      </w:r>
      <w:r w:rsidRPr="00B92CC0">
        <w:rPr>
          <w:rFonts w:eastAsia="Calibri" w:cstheme="minorHAnsi"/>
          <w:b/>
          <w:sz w:val="18"/>
          <w:szCs w:val="18"/>
          <w:lang w:eastAsia="en-US"/>
        </w:rPr>
        <w:t>do 4 tygodni</w:t>
      </w:r>
      <w:r w:rsidRPr="00B92CC0">
        <w:rPr>
          <w:rFonts w:eastAsia="Calibri" w:cstheme="minorHAnsi"/>
          <w:i/>
          <w:sz w:val="18"/>
          <w:szCs w:val="18"/>
          <w:lang w:eastAsia="en-US"/>
        </w:rPr>
        <w:t>.</w:t>
      </w:r>
    </w:p>
    <w:p w:rsidR="00B92CC0" w:rsidRPr="00B92CC0" w:rsidRDefault="00B92CC0" w:rsidP="00B92CC0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B92CC0">
        <w:rPr>
          <w:rFonts w:eastAsia="Calibri" w:cstheme="minorHAnsi"/>
          <w:sz w:val="18"/>
          <w:szCs w:val="18"/>
          <w:lang w:eastAsia="en-US"/>
        </w:rPr>
        <w:t>udzielimy na przedmiot zamówienia ….</w:t>
      </w:r>
      <w:r w:rsidRPr="00B92CC0">
        <w:rPr>
          <w:rFonts w:eastAsia="Calibri" w:cstheme="minorHAnsi"/>
          <w:b/>
          <w:sz w:val="18"/>
          <w:szCs w:val="18"/>
          <w:lang w:eastAsia="en-US"/>
        </w:rPr>
        <w:t xml:space="preserve"> miesięcy gwarancji </w:t>
      </w:r>
      <w:r w:rsidRPr="00B92CC0">
        <w:rPr>
          <w:rFonts w:eastAsia="Calibri" w:cstheme="minorHAnsi"/>
          <w:i/>
          <w:sz w:val="18"/>
          <w:szCs w:val="18"/>
          <w:lang w:eastAsia="en-US"/>
        </w:rPr>
        <w:t>(zgodnie z zapisami rozdz. IV ZO).</w:t>
      </w:r>
    </w:p>
    <w:p w:rsidR="00B92CC0" w:rsidRPr="00B92CC0" w:rsidRDefault="00B92CC0" w:rsidP="00B92CC0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B92CC0">
        <w:rPr>
          <w:rFonts w:eastAsia="Calibri" w:cstheme="minorHAnsi"/>
          <w:sz w:val="18"/>
          <w:szCs w:val="18"/>
          <w:lang w:eastAsia="en-US"/>
        </w:rPr>
        <w:t xml:space="preserve">zobowiązujemy się do naprawy przedmiotu zamówienia w terminie </w:t>
      </w:r>
      <w:r w:rsidRPr="00B92CC0">
        <w:rPr>
          <w:rFonts w:eastAsia="Calibri" w:cstheme="minorHAnsi"/>
          <w:b/>
          <w:sz w:val="18"/>
          <w:szCs w:val="18"/>
          <w:lang w:eastAsia="en-US"/>
        </w:rPr>
        <w:t>do 7 dni</w:t>
      </w:r>
      <w:r w:rsidRPr="00B92CC0">
        <w:rPr>
          <w:rFonts w:eastAsia="Calibri" w:cstheme="minorHAnsi"/>
          <w:i/>
          <w:sz w:val="18"/>
          <w:szCs w:val="18"/>
          <w:lang w:eastAsia="en-US"/>
        </w:rPr>
        <w:t>.</w:t>
      </w:r>
      <w:r w:rsidRPr="00B92CC0">
        <w:rPr>
          <w:rFonts w:eastAsia="Calibri" w:cstheme="minorHAnsi"/>
          <w:b/>
          <w:sz w:val="18"/>
          <w:szCs w:val="18"/>
          <w:lang w:eastAsia="en-US"/>
        </w:rPr>
        <w:t xml:space="preserve"> </w:t>
      </w:r>
    </w:p>
    <w:p w:rsidR="00B92CC0" w:rsidRPr="00B92CC0" w:rsidRDefault="00B92CC0" w:rsidP="00B92C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B92CC0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zamówienia.</w:t>
      </w:r>
    </w:p>
    <w:p w:rsidR="00B92CC0" w:rsidRPr="00B92CC0" w:rsidRDefault="00B92CC0" w:rsidP="00B92C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B92CC0">
        <w:rPr>
          <w:rFonts w:eastAsia="Calibri" w:cstheme="minorHAnsi"/>
          <w:color w:val="000000"/>
          <w:sz w:val="18"/>
          <w:szCs w:val="18"/>
          <w:lang w:eastAsia="en-US"/>
        </w:rPr>
        <w:t>zapoznaliśmy się ze ZO oraz wzorem umowy i nie wnosimy do nich zastrzeżeń oraz przyjmujemy warunki w nich zawarte,</w:t>
      </w:r>
    </w:p>
    <w:p w:rsidR="00B92CC0" w:rsidRPr="00B92CC0" w:rsidRDefault="00B92CC0" w:rsidP="00B92C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B92CC0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B92CC0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B92CC0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B92CC0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:rsidR="00B92CC0" w:rsidRPr="00B92CC0" w:rsidRDefault="00B92CC0" w:rsidP="00B92C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B92CC0">
        <w:rPr>
          <w:rFonts w:eastAsia="Calibri" w:cstheme="minorHAnsi"/>
          <w:color w:val="000000"/>
          <w:sz w:val="18"/>
          <w:szCs w:val="18"/>
          <w:lang w:eastAsia="en-US"/>
        </w:rPr>
        <w:t>zobowiązujemy się zawrzeć umowę w terminie i miejscu  wskazanym przez Zamawiającego</w:t>
      </w:r>
      <w:r w:rsidRPr="00B92CC0">
        <w:rPr>
          <w:rFonts w:ascii="Calibri" w:hAnsi="Calibri" w:cs="Calibri"/>
          <w:sz w:val="18"/>
          <w:szCs w:val="18"/>
        </w:rPr>
        <w:t>.</w:t>
      </w:r>
    </w:p>
    <w:p w:rsidR="00B92CC0" w:rsidRPr="00B92CC0" w:rsidRDefault="00B92CC0" w:rsidP="00B92CC0">
      <w:pPr>
        <w:numPr>
          <w:ilvl w:val="0"/>
          <w:numId w:val="34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B92CC0">
        <w:rPr>
          <w:rFonts w:ascii="Calibri" w:hAnsi="Calibri" w:cs="Calibri"/>
          <w:sz w:val="18"/>
          <w:szCs w:val="18"/>
        </w:rPr>
        <w:t>oświadczam/y, że</w:t>
      </w:r>
      <w:r w:rsidRPr="00B92CC0">
        <w:rPr>
          <w:rFonts w:ascii="Calibri" w:hAnsi="Calibri" w:cs="Calibri"/>
          <w:b/>
          <w:sz w:val="18"/>
          <w:szCs w:val="18"/>
        </w:rPr>
        <w:t xml:space="preserve"> </w:t>
      </w:r>
      <w:r w:rsidRPr="00B92CC0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oferty,</w:t>
      </w:r>
    </w:p>
    <w:p w:rsidR="00B92CC0" w:rsidRPr="00B92CC0" w:rsidRDefault="00B92CC0" w:rsidP="00B92CC0">
      <w:pPr>
        <w:numPr>
          <w:ilvl w:val="0"/>
          <w:numId w:val="34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B92CC0">
        <w:rPr>
          <w:rFonts w:ascii="Calibri" w:hAnsi="Calibri" w:cs="Calibri"/>
          <w:sz w:val="18"/>
          <w:szCs w:val="18"/>
        </w:rPr>
        <w:t>oświadczam/y, że</w:t>
      </w:r>
      <w:r w:rsidRPr="00B92CC0">
        <w:rPr>
          <w:rFonts w:ascii="Calibri" w:hAnsi="Calibri" w:cs="Calibri"/>
          <w:b/>
          <w:sz w:val="18"/>
          <w:szCs w:val="18"/>
        </w:rPr>
        <w:t xml:space="preserve"> </w:t>
      </w:r>
      <w:r w:rsidRPr="00B92CC0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Pr="00B92CC0">
        <w:rPr>
          <w:rFonts w:ascii="Calibri" w:hAnsi="Calibri" w:cs="Calibri"/>
          <w:b/>
          <w:sz w:val="18"/>
          <w:szCs w:val="18"/>
        </w:rPr>
        <w:t xml:space="preserve"> </w:t>
      </w:r>
      <w:r w:rsidRPr="00B92CC0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:rsidR="00B92CC0" w:rsidRPr="00B92CC0" w:rsidRDefault="00B92CC0" w:rsidP="00B92CC0">
      <w:pPr>
        <w:numPr>
          <w:ilvl w:val="0"/>
          <w:numId w:val="34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B92CC0">
        <w:rPr>
          <w:rFonts w:ascii="Calibri" w:hAnsi="Calibri" w:cs="Calibri"/>
          <w:sz w:val="18"/>
          <w:szCs w:val="18"/>
        </w:rPr>
        <w:t>oświadczam/y, że po uprawomocnieniu się wyboru mojej/naszej oferty, zobowiązuję/zobowiązujemy się do zawarcia umowy zgodnej z niniejszą ofertą na warunkach określonych w Zapytaniu ofertowym, w miejscu i terminie wskazanym przez Zamawiającego,</w:t>
      </w:r>
    </w:p>
    <w:p w:rsidR="00B92CC0" w:rsidRPr="00B92CC0" w:rsidRDefault="00B92CC0" w:rsidP="00B92CC0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B92CC0">
        <w:rPr>
          <w:rFonts w:ascii="Calibri" w:hAnsi="Calibri" w:cs="Calibri"/>
          <w:bCs/>
          <w:sz w:val="18"/>
          <w:szCs w:val="18"/>
        </w:rPr>
        <w:t>oświadczamy że wybór oferty nie będzie prowadzić do powstania u zamawiającego obowiązku podatkowego / oświadczam,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Pr="00B92CC0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:rsidR="00B92CC0" w:rsidRPr="00B92CC0" w:rsidRDefault="00B92CC0" w:rsidP="00B92C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B92CC0">
        <w:rPr>
          <w:rFonts w:ascii="Calibri" w:hAnsi="Calibri" w:cs="Calibri"/>
          <w:color w:val="000000"/>
          <w:sz w:val="18"/>
          <w:szCs w:val="18"/>
        </w:rPr>
        <w:t>oświadczam, że wypełniłem obowiązki informacyjne przewidziane w art. 13 lub art. 14 RODO</w:t>
      </w:r>
      <w:r w:rsidRPr="00B92CC0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1"/>
      </w:r>
      <w:r w:rsidRPr="00B92CC0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B92CC0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2"/>
      </w:r>
    </w:p>
    <w:p w:rsidR="00B92CC0" w:rsidRPr="00B92CC0" w:rsidRDefault="00B92CC0" w:rsidP="00B92C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B92CC0">
        <w:rPr>
          <w:rFonts w:ascii="Calibri" w:hAnsi="Calibri" w:cs="Calibri"/>
          <w:bCs/>
          <w:sz w:val="18"/>
          <w:szCs w:val="18"/>
          <w:lang w:eastAsia="ar-SA"/>
        </w:rPr>
        <w:t xml:space="preserve">oświadczam/y, że następujące informacje zawarte w naszej ofercie stanowią tajemnicę przedsiębiorstwa: </w:t>
      </w:r>
      <w:r w:rsidRPr="00B92CC0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B92CC0" w:rsidRPr="00B92CC0" w:rsidRDefault="00B92CC0" w:rsidP="00B92C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B92CC0">
        <w:rPr>
          <w:rFonts w:ascii="Calibri" w:hAnsi="Calibri" w:cs="Calibri"/>
          <w:sz w:val="18"/>
          <w:szCs w:val="18"/>
        </w:rPr>
        <w:t>oświadczam,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:rsidR="00B92CC0" w:rsidRPr="00B92CC0" w:rsidRDefault="00B92CC0" w:rsidP="00B92CC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:rsidR="00B92CC0" w:rsidRPr="00B92CC0" w:rsidRDefault="00B92CC0" w:rsidP="00B92CC0">
      <w:pPr>
        <w:ind w:right="-1"/>
        <w:rPr>
          <w:rFonts w:ascii="Calibri" w:hAnsi="Calibri" w:cs="Calibri"/>
          <w:sz w:val="18"/>
          <w:szCs w:val="18"/>
        </w:rPr>
      </w:pPr>
      <w:r w:rsidRPr="00B92CC0"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:rsidR="00B92CC0" w:rsidRPr="00B92CC0" w:rsidRDefault="00B92CC0" w:rsidP="00B92CC0">
      <w:pPr>
        <w:ind w:right="-1"/>
        <w:rPr>
          <w:rFonts w:ascii="Calibri" w:hAnsi="Calibri" w:cs="Calibri"/>
          <w:sz w:val="18"/>
          <w:szCs w:val="18"/>
        </w:rPr>
      </w:pPr>
      <w:r w:rsidRPr="00B92CC0"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:rsidR="00B92CC0" w:rsidRPr="00B92CC0" w:rsidRDefault="00B92CC0" w:rsidP="00B92CC0">
      <w:pPr>
        <w:ind w:right="-1"/>
        <w:rPr>
          <w:rFonts w:ascii="Calibri" w:hAnsi="Calibri" w:cs="Calibri"/>
          <w:sz w:val="18"/>
          <w:szCs w:val="18"/>
        </w:rPr>
      </w:pPr>
      <w:r w:rsidRPr="00B92CC0">
        <w:rPr>
          <w:rFonts w:ascii="Calibri" w:hAnsi="Calibri" w:cs="Calibri"/>
          <w:sz w:val="18"/>
          <w:szCs w:val="18"/>
        </w:rPr>
        <w:t>1/ ....................................................</w:t>
      </w:r>
    </w:p>
    <w:p w:rsidR="00B92CC0" w:rsidRPr="00B92CC0" w:rsidRDefault="00B92CC0" w:rsidP="00B92CC0">
      <w:pPr>
        <w:ind w:right="-1"/>
        <w:rPr>
          <w:rFonts w:ascii="Calibri" w:hAnsi="Calibri" w:cs="Calibri"/>
          <w:sz w:val="18"/>
          <w:szCs w:val="18"/>
        </w:rPr>
      </w:pPr>
      <w:r w:rsidRPr="00B92CC0">
        <w:rPr>
          <w:rFonts w:ascii="Calibri" w:hAnsi="Calibri" w:cs="Calibri"/>
          <w:sz w:val="18"/>
          <w:szCs w:val="18"/>
        </w:rPr>
        <w:t>2/ ....................................................</w:t>
      </w:r>
    </w:p>
    <w:p w:rsidR="00B92CC0" w:rsidRPr="00B92CC0" w:rsidRDefault="00B92CC0" w:rsidP="00B92CC0">
      <w:pPr>
        <w:ind w:right="-1"/>
        <w:rPr>
          <w:rFonts w:ascii="Calibri" w:hAnsi="Calibri" w:cs="Calibri"/>
          <w:sz w:val="18"/>
          <w:szCs w:val="18"/>
        </w:rPr>
      </w:pPr>
    </w:p>
    <w:p w:rsidR="00B92CC0" w:rsidRPr="00B92CC0" w:rsidRDefault="00B92CC0" w:rsidP="00B92CC0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</w:r>
      <w:r w:rsidRPr="00B92CC0">
        <w:rPr>
          <w:rFonts w:ascii="Calibri" w:hAnsi="Calibri" w:cs="Calibri"/>
          <w:sz w:val="18"/>
          <w:szCs w:val="18"/>
        </w:rPr>
        <w:tab/>
        <w:t>………………………………………………………………….</w:t>
      </w:r>
    </w:p>
    <w:p w:rsidR="00B92CC0" w:rsidRPr="00B92CC0" w:rsidRDefault="00B92CC0" w:rsidP="00B92CC0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B92CC0"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:rsidR="00B92CC0" w:rsidRPr="00B92CC0" w:rsidRDefault="00B92CC0" w:rsidP="00B92CC0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B92CC0">
        <w:rPr>
          <w:rFonts w:ascii="Calibri" w:hAnsi="Calibri" w:cs="Calibri"/>
          <w:i/>
          <w:sz w:val="18"/>
          <w:szCs w:val="18"/>
        </w:rPr>
        <w:t xml:space="preserve">  </w:t>
      </w:r>
      <w:r w:rsidRPr="00B92CC0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B92CC0">
        <w:rPr>
          <w:rFonts w:ascii="Calibri" w:hAnsi="Calibri" w:cs="Calibri"/>
          <w:i/>
          <w:sz w:val="16"/>
          <w:szCs w:val="16"/>
        </w:rPr>
        <w:tab/>
      </w:r>
      <w:r w:rsidRPr="00B92CC0">
        <w:rPr>
          <w:rFonts w:ascii="Calibri" w:hAnsi="Calibri" w:cs="Calibri"/>
          <w:i/>
          <w:sz w:val="16"/>
          <w:szCs w:val="16"/>
        </w:rPr>
        <w:tab/>
      </w:r>
      <w:r w:rsidRPr="00B92CC0">
        <w:rPr>
          <w:rFonts w:ascii="Calibri" w:hAnsi="Calibri" w:cs="Calibri"/>
          <w:i/>
          <w:sz w:val="16"/>
          <w:szCs w:val="16"/>
        </w:rPr>
        <w:tab/>
      </w:r>
      <w:r w:rsidRPr="00B92CC0">
        <w:rPr>
          <w:rFonts w:ascii="Calibri" w:hAnsi="Calibri" w:cs="Calibri"/>
          <w:i/>
          <w:sz w:val="16"/>
          <w:szCs w:val="16"/>
        </w:rPr>
        <w:tab/>
        <w:t>podpis(y) osoby/osób upoważnionych</w:t>
      </w:r>
    </w:p>
    <w:p w:rsidR="00B92CC0" w:rsidRPr="00B92CC0" w:rsidRDefault="00B92CC0" w:rsidP="00B92CC0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  <w:r w:rsidRPr="00B92CC0">
        <w:rPr>
          <w:rFonts w:ascii="Calibri" w:hAnsi="Calibri" w:cs="Calibri"/>
          <w:i/>
          <w:sz w:val="16"/>
          <w:szCs w:val="16"/>
        </w:rPr>
        <w:t>do reprezentacji Wykonawcy/ów</w:t>
      </w:r>
    </w:p>
    <w:p w:rsidR="00AC6ECF" w:rsidRDefault="00AC6ECF" w:rsidP="005A6B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C6ECF" w:rsidRDefault="00AC6ECF" w:rsidP="005A6B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C6ECF" w:rsidRPr="00AC6ECF" w:rsidRDefault="00AC6ECF" w:rsidP="00AC6EC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 w:line="240" w:lineRule="auto"/>
        <w:ind w:right="750" w:hanging="2"/>
        <w:jc w:val="center"/>
        <w:rPr>
          <w:rFonts w:ascii="Times New Roman" w:hAnsi="Times New Roman" w:cs="Times New Roman"/>
          <w:color w:val="000000"/>
        </w:rPr>
      </w:pPr>
      <w:r w:rsidRPr="00AC6ECF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I0CZZ000.272.22.2021                                                                                                                  </w:t>
      </w:r>
      <w:r w:rsidRPr="00AC6ECF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Załącznik Nr 1.1  do </w:t>
      </w:r>
      <w:r w:rsidRPr="00AC6ECF">
        <w:rPr>
          <w:rFonts w:ascii="Times New Roman" w:hAnsi="Times New Roman" w:cs="Times New Roman"/>
          <w:color w:val="000000"/>
          <w:sz w:val="18"/>
          <w:szCs w:val="18"/>
        </w:rPr>
        <w:t>ZO</w:t>
      </w:r>
    </w:p>
    <w:p w:rsidR="00AC6ECF" w:rsidRDefault="00AC6ECF" w:rsidP="00AC6EC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 w:line="240" w:lineRule="auto"/>
        <w:ind w:right="750" w:hanging="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C6EC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AC6ECF" w:rsidRDefault="00AC6ECF" w:rsidP="00AC6EC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 w:line="240" w:lineRule="auto"/>
        <w:ind w:right="750" w:hanging="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C6ECF" w:rsidRDefault="00AC6ECF" w:rsidP="00AC6EC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 w:line="240" w:lineRule="auto"/>
        <w:ind w:right="750" w:hanging="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C6ECF" w:rsidRDefault="00AC6ECF" w:rsidP="00AC6EC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 w:line="240" w:lineRule="auto"/>
        <w:ind w:right="750" w:hanging="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C6ECF" w:rsidRPr="00AC6ECF" w:rsidRDefault="00AC6ECF" w:rsidP="00AC6EC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 w:line="240" w:lineRule="auto"/>
        <w:ind w:right="750" w:hanging="2"/>
        <w:rPr>
          <w:rFonts w:ascii="Times New Roman" w:hAnsi="Times New Roman" w:cs="Times New Roman"/>
          <w:color w:val="000000"/>
        </w:rPr>
      </w:pPr>
      <w:r w:rsidRPr="00AC6EC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</w:t>
      </w:r>
    </w:p>
    <w:p w:rsidR="00AC6ECF" w:rsidRPr="00AC6ECF" w:rsidRDefault="00AC6ECF" w:rsidP="00AC6EC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508"/>
        </w:tabs>
        <w:spacing w:after="0" w:line="240" w:lineRule="auto"/>
        <w:ind w:right="750" w:hanging="2"/>
        <w:rPr>
          <w:rFonts w:ascii="Times New Roman" w:hAnsi="Times New Roman" w:cs="Times New Roman"/>
          <w:color w:val="000000"/>
          <w:sz w:val="16"/>
          <w:szCs w:val="16"/>
        </w:rPr>
      </w:pPr>
      <w:r w:rsidRPr="00AC6EC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……………………………………………………</w:t>
      </w:r>
    </w:p>
    <w:p w:rsidR="00AC6ECF" w:rsidRPr="00AC6ECF" w:rsidRDefault="00AC6ECF" w:rsidP="00AC6EC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508"/>
        </w:tabs>
        <w:spacing w:after="0" w:line="240" w:lineRule="auto"/>
        <w:ind w:right="750" w:hanging="2"/>
        <w:rPr>
          <w:rFonts w:ascii="Times New Roman" w:hAnsi="Times New Roman" w:cs="Times New Roman"/>
          <w:color w:val="000000"/>
          <w:vertAlign w:val="superscript"/>
        </w:rPr>
      </w:pPr>
      <w:r w:rsidRPr="00AC6ECF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(Nazwa i adres  Wykonawcy)</w:t>
      </w:r>
      <w:r w:rsidRPr="00AC6ECF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ab/>
      </w: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color w:val="000000"/>
        </w:rPr>
      </w:pPr>
      <w:r w:rsidRPr="00AC6EC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PARAMETRY  TECHNICZNE  PRZEDMIOTU  ZAMÓWIENIA</w:t>
      </w: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  <w:r w:rsidRPr="00AC6ECF">
        <w:rPr>
          <w:rFonts w:ascii="Times New Roman" w:eastAsia="Times New Roman" w:hAnsi="Times New Roman" w:cs="Times New Roman"/>
          <w:color w:val="000000"/>
          <w:sz w:val="20"/>
          <w:szCs w:val="20"/>
        </w:rPr>
        <w:t>Nazwa i adres Wykonawcy: .......................................................................................................................................</w:t>
      </w: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  <w:r w:rsidRPr="00AC6ECF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  <w:r w:rsidRPr="00AC6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i typ (producent) oferowanego urządzenia: .................................................................................................... </w:t>
      </w: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  <w:sz w:val="18"/>
          <w:szCs w:val="18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  <w:sz w:val="18"/>
          <w:szCs w:val="18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139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991"/>
        <w:gridCol w:w="3546"/>
        <w:gridCol w:w="2976"/>
      </w:tblGrid>
      <w:tr w:rsidR="00AC6ECF" w:rsidRPr="00AC6ECF" w:rsidTr="00AC6ECF">
        <w:trPr>
          <w:trHeight w:val="20"/>
        </w:trPr>
        <w:tc>
          <w:tcPr>
            <w:tcW w:w="9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C6ECF" w:rsidRPr="00AC6ECF" w:rsidRDefault="00AC6ECF" w:rsidP="00AC6E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Nazwa przedmiotu zamówienia: </w:t>
            </w:r>
          </w:p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ECF" w:rsidRPr="00AC6ECF" w:rsidTr="00AC6ECF">
        <w:trPr>
          <w:trHeight w:val="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C6ECF" w:rsidRPr="00AC6ECF" w:rsidRDefault="00AC6ECF" w:rsidP="00AC6E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AC6ECF" w:rsidRPr="00AC6ECF" w:rsidRDefault="00AC6ECF" w:rsidP="00AC6E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Parametry </w:t>
            </w:r>
            <w:proofErr w:type="spellStart"/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techniczn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Parametry wymagane przez Zamawiającego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Parametry oferowane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(wypełnia Wykonawca)</w:t>
            </w:r>
          </w:p>
        </w:tc>
      </w:tr>
      <w:tr w:rsidR="00AC6ECF" w:rsidRPr="00AC6ECF" w:rsidTr="00AC6ECF">
        <w:trPr>
          <w:trHeight w:val="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C6ECF" w:rsidRPr="00AC6ECF" w:rsidRDefault="00AC6ECF" w:rsidP="00AC6E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AC6ECF" w:rsidRPr="00AC6ECF" w:rsidRDefault="00AC6ECF" w:rsidP="00AC6E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</w:tr>
      <w:tr w:rsidR="00AC6ECF" w:rsidRPr="00AC6ECF" w:rsidTr="00AC6ECF">
        <w:trPr>
          <w:trHeight w:val="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</w:rPr>
            </w:pPr>
            <w:r w:rsidRPr="00AC6EC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Wymiary, materiał, </w:t>
            </w:r>
          </w:p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</w:rPr>
            </w:pPr>
            <w:r w:rsidRPr="00AC6EC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budowa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Pojemność min. 650 litrów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Wysokość wewnętrzna komory roboczej w każdym punkcie powierzchni roboczej – minimum 150 cm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Wysokość urządzenia maksymalnie 198 cm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Szerokość urządzenia maksymalnie 73 cm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Drzwi do komory hodowlanej pełne, wyposażone w zamek i system automatycznego domykania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Wnętrze wykonane ze stali nierdzewnej lustrzanej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Obudowa biała wykonane ze stali malowanej proszkowo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Półki hodowlane ze stali nierdzewnej regulowane na wysokość min. 3 sztuki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Izolacja termiczna: pianka poliuretanowa wstrzykiwana pod ciśnieniem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Uszczelka magnetyczna na drzwiach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Wymuszony obieg powietrza – wentylator z prowadnicą powietrza na tylnej </w:t>
            </w: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ścianie komory zapewniający równomierną dystrybucję w całej komorze</w:t>
            </w:r>
          </w:p>
          <w:p w:rsidR="00AC6ECF" w:rsidRPr="00AC6ECF" w:rsidRDefault="00AC6ECF" w:rsidP="00AC6E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kółka do łatwego przestawiania komory oraz wysuwane stopki do unieruchomienia i wypoziomowania komory w miejscu pracy</w:t>
            </w:r>
          </w:p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right="924" w:hanging="2"/>
              <w:rPr>
                <w:rFonts w:ascii="Times New Roman" w:hAnsi="Times New Roman" w:cs="Times New Roman"/>
              </w:rPr>
            </w:pPr>
          </w:p>
        </w:tc>
      </w:tr>
      <w:tr w:rsidR="00AC6ECF" w:rsidRPr="00AC6ECF" w:rsidTr="00AC6ECF">
        <w:trPr>
          <w:trHeight w:val="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</w:rPr>
            </w:pPr>
            <w:r w:rsidRPr="00AC6ECF">
              <w:rPr>
                <w:rFonts w:ascii="Times New Roman" w:eastAsia="Arial" w:hAnsi="Times New Roman" w:cs="Times New Roman"/>
              </w:rPr>
              <w:t>Zasilanie, system chłodniczy i utrzymania wilgotności w komorze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Napięcie pracy 230V / 50Hz</w:t>
            </w:r>
          </w:p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Maksymalny pobór mocy dla komory poniżej 1200 W</w:t>
            </w:r>
          </w:p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System chłodniczy - objętościowy </w:t>
            </w:r>
          </w:p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Kompresor hermetyczny z </w:t>
            </w:r>
            <w:proofErr w:type="spellStart"/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bezfreonowym</w:t>
            </w:r>
            <w:proofErr w:type="spellEnd"/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czynnikiem chłodniczym dostosowany  do gabarytów komory i wbudowanego oświetlenia</w:t>
            </w:r>
          </w:p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System utrzymania wilgotności w komorze</w:t>
            </w:r>
          </w:p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Wbudowany zbiornik wody z systemem automatycznego uzupełniania układu nawilżania wodą. Dołączony zbiornik zewnętrzny o pojemności minimum 25 litrów. Zbiornik ustawialny na podłodze w dowolnej odległości od komory</w:t>
            </w:r>
          </w:p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Zasilanie w wodę: przyłącze wodociągowe z wodą miejską o ciśnieniu min. 2 bar - dla systemu zasilania wodą miejską,</w:t>
            </w:r>
          </w:p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przyłącze do zbiornika - dla systemu zasilania bez podłączenia do wodociągu</w:t>
            </w:r>
          </w:p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System Uzdatniania wody układu nawilżania - podłączenie do sieci miejskiej lub zasobnika wody</w:t>
            </w:r>
          </w:p>
          <w:p w:rsidR="00AC6ECF" w:rsidRPr="00AC6ECF" w:rsidRDefault="00AC6ECF" w:rsidP="00AC6EC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System automatycznego odprowadzania skroplin do sieci kanalizacyjnej Zamawiającego lub do zewnętrznego zbiornika zasilania w wodę z możliwością ponownego użycia do nawilżania</w:t>
            </w:r>
          </w:p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ECF" w:rsidRPr="00AC6ECF" w:rsidTr="00AC6ECF">
        <w:trPr>
          <w:trHeight w:val="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</w:rPr>
            </w:pPr>
            <w:r w:rsidRPr="00AC6ECF">
              <w:rPr>
                <w:rFonts w:ascii="Times New Roman" w:eastAsia="Arial" w:hAnsi="Times New Roman" w:cs="Times New Roman"/>
              </w:rPr>
              <w:t>Zakres temperatury pracy, utrzymanie wilgotności w komorze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AC6ECF" w:rsidRPr="00AC6ECF" w:rsidRDefault="00AC6ECF" w:rsidP="00AC6EC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Przy włączonym oświetleniu – temperatura utrzymywana w zakresie min. -10°C do +50°C</w:t>
            </w:r>
          </w:p>
          <w:p w:rsidR="00AC6ECF" w:rsidRPr="00AC6ECF" w:rsidRDefault="00AC6ECF" w:rsidP="00AC6EC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Przy wyłączonym oświetleniu – temperatura utrzymywana w zakresie min. -10°C do +50°C</w:t>
            </w:r>
          </w:p>
          <w:p w:rsidR="00AC6ECF" w:rsidRPr="00AC6ECF" w:rsidRDefault="00AC6ECF" w:rsidP="00AC6EC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Stabilność utrzymania temperatury nie gorsza niż +/-0,5°C przy +25°C oraz +/-1,0°C przy +4°C</w:t>
            </w:r>
          </w:p>
          <w:p w:rsidR="00AC6ECF" w:rsidRPr="00AC6ECF" w:rsidRDefault="00AC6ECF" w:rsidP="00AC6EC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System zabezpieczający przed przekroczeniem zadanych maksymalnych limitów temperaturowych</w:t>
            </w:r>
          </w:p>
          <w:p w:rsidR="00AC6ECF" w:rsidRPr="00AC6ECF" w:rsidRDefault="00AC6ECF" w:rsidP="00AC6EC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Jednorodność temperatury: +/-2,5°C</w:t>
            </w:r>
          </w:p>
          <w:p w:rsidR="00AC6ECF" w:rsidRPr="00AC6ECF" w:rsidRDefault="00AC6ECF" w:rsidP="00AC6EC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Aktywny system utrzymania wilgotności w komorze w zakresie od poziomu wilgotności otoczenia do min. 90%</w:t>
            </w:r>
          </w:p>
          <w:p w:rsidR="00AC6ECF" w:rsidRPr="00AC6ECF" w:rsidRDefault="00AC6ECF" w:rsidP="00AC6EC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Utrzymanie zadanego poziomu wilgotności dla minimalnego zakresu temp. +15°C do +50°C</w:t>
            </w:r>
          </w:p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ECF" w:rsidRPr="00AC6ECF" w:rsidTr="00AC6ECF">
        <w:trPr>
          <w:trHeight w:val="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</w:rPr>
            </w:pPr>
            <w:r w:rsidRPr="00AC6EC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Oświetlenie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CF" w:rsidRPr="00AC6ECF" w:rsidRDefault="00AC6ECF" w:rsidP="00AC6EC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Wewnętrzne oświetlenie półkowe w technologii LED</w:t>
            </w:r>
          </w:p>
          <w:p w:rsidR="00AC6ECF" w:rsidRPr="00AC6ECF" w:rsidRDefault="00AC6ECF" w:rsidP="00AC6EC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Minimum 3 panele oświetleniowe o wymiarach nie mniejszych niż 30 cm x 30 cm, przy czym jeden panel stały zamontowany w sklepieniu komory nie wchodzący w światło komory, a pozostałe 2 na ruchomych półkach</w:t>
            </w:r>
          </w:p>
          <w:p w:rsidR="00AC6ECF" w:rsidRPr="00AC6ECF" w:rsidRDefault="00AC6ECF" w:rsidP="00AC6EC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Oświetlenie LED zawierające 8 następujące składowe barwowe regulowane niezależnie:</w:t>
            </w:r>
          </w:p>
          <w:p w:rsidR="00AC6ECF" w:rsidRPr="00AC6ECF" w:rsidRDefault="00AC6ECF" w:rsidP="00AC6ECF">
            <w:pPr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Światło UV o barwie 395-400nm</w:t>
            </w:r>
          </w:p>
          <w:p w:rsidR="00AC6ECF" w:rsidRPr="00AC6ECF" w:rsidRDefault="00AC6ECF" w:rsidP="00AC6ECF">
            <w:pPr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Światło niebieskie o barwie 430-450nm</w:t>
            </w:r>
          </w:p>
          <w:p w:rsidR="00AC6ECF" w:rsidRPr="00AC6ECF" w:rsidRDefault="00AC6ECF" w:rsidP="00AC6ECF">
            <w:pPr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Światło niebieskie o barwie 460-480nm</w:t>
            </w:r>
          </w:p>
          <w:p w:rsidR="00AC6ECF" w:rsidRPr="00AC6ECF" w:rsidRDefault="00AC6ECF" w:rsidP="00AC6ECF">
            <w:pPr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Światło czerwone o barwie 630-650nm</w:t>
            </w:r>
          </w:p>
          <w:p w:rsidR="00AC6ECF" w:rsidRPr="00AC6ECF" w:rsidRDefault="00AC6ECF" w:rsidP="00AC6ECF">
            <w:pPr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Światło czerwone o barwie 650-670nm</w:t>
            </w:r>
          </w:p>
          <w:p w:rsidR="00AC6ECF" w:rsidRPr="00AC6ECF" w:rsidRDefault="00AC6ECF" w:rsidP="00AC6ECF">
            <w:pPr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Światło czerwone o barwie 710-740nm</w:t>
            </w:r>
          </w:p>
          <w:p w:rsidR="00AC6ECF" w:rsidRPr="00AC6ECF" w:rsidRDefault="00AC6ECF" w:rsidP="00AC6ECF">
            <w:pPr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Światło białe (380-830nm) o temperaturze barwowej 2700K</w:t>
            </w:r>
          </w:p>
          <w:p w:rsidR="00AC6ECF" w:rsidRPr="00AC6ECF" w:rsidRDefault="00AC6ECF" w:rsidP="00AC6ECF">
            <w:pPr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Światło białe (380-830nm) o temperaturze barwowej 6500K</w:t>
            </w:r>
          </w:p>
          <w:p w:rsidR="00AC6ECF" w:rsidRPr="00AC6ECF" w:rsidRDefault="00AC6ECF" w:rsidP="00AC6EC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Natężenie promieniowania </w:t>
            </w:r>
            <w:proofErr w:type="spellStart"/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fotosyntetycznie</w:t>
            </w:r>
            <w:proofErr w:type="spellEnd"/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czynnego dla półek świecących min. 500 µmol/m 2 /s</w:t>
            </w:r>
            <w:r w:rsidRPr="00AC6ECF">
              <w:rPr>
                <w:rFonts w:ascii="Times New Roman" w:eastAsia="Arial" w:hAnsi="Times New Roman" w:cs="Times New Roman"/>
                <w:sz w:val="18"/>
                <w:szCs w:val="18"/>
                <w:vertAlign w:val="superscript"/>
              </w:rPr>
              <w:t xml:space="preserve"> -1</w:t>
            </w: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w odległości 15 cm od źródła światła</w:t>
            </w:r>
          </w:p>
          <w:p w:rsidR="00AC6ECF" w:rsidRPr="00AC6ECF" w:rsidRDefault="00AC6ECF" w:rsidP="00AC6EC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Płynna regulacja natężenia świecenia każdej barwy indywidualnie w zakresie 0-100% programowana z poziomu sterownika dotykowego komory.</w:t>
            </w:r>
          </w:p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C6ECF" w:rsidRPr="00AC6ECF" w:rsidRDefault="00AC6ECF" w:rsidP="00AC6EC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Możliwość późniejszej rozbudowy o innego rodzaju źródła światła - oświetlenie boczne</w:t>
            </w:r>
          </w:p>
          <w:p w:rsidR="00AC6ECF" w:rsidRPr="00AC6ECF" w:rsidRDefault="00AC6ECF" w:rsidP="00AC6EC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Możliwość dowolnej kombinacji włączonych paneli oświetleniowych w razie ew. doposażenia w panele boczne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ECF" w:rsidRPr="00AC6ECF" w:rsidTr="00AC6ECF">
        <w:trPr>
          <w:trHeight w:val="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</w:rPr>
            </w:pPr>
            <w:r w:rsidRPr="00AC6ECF">
              <w:rPr>
                <w:rFonts w:ascii="Times New Roman" w:eastAsia="Arial" w:hAnsi="Times New Roman" w:cs="Times New Roman"/>
              </w:rPr>
              <w:t>Sterownik i oprogramowanie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AC6ECF" w:rsidRPr="00AC6ECF" w:rsidRDefault="00AC6ECF" w:rsidP="00AC6EC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Mikroprocesorowy sterownik temperatury, wilgotności i cyklu dzień-noc</w:t>
            </w:r>
          </w:p>
          <w:p w:rsidR="00AC6ECF" w:rsidRPr="00AC6ECF" w:rsidRDefault="00AC6ECF" w:rsidP="00AC6EC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Sterownik z ekranem dotykowym umieszczony nad drzwiami</w:t>
            </w:r>
          </w:p>
          <w:p w:rsidR="00AC6ECF" w:rsidRPr="00AC6ECF" w:rsidRDefault="00AC6ECF" w:rsidP="00AC6EC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Duży kolorowy wyświetlacz cyfrowy LCD o przekątnej min. 7” z wyświetlaniem temperatury, wilgotności, cykli dzień – noc, natężenia oświetlenia w procentach oraz w W/m2 oraz parametrów dodatkowych takich jak temperatura otoczenia oraz punkt rosy. Możliwość wyświetlania poziomu CO</w:t>
            </w:r>
            <w:r w:rsidRPr="00AC6ECF">
              <w:rPr>
                <w:rFonts w:ascii="Times New Roman" w:eastAsia="Arial" w:hAnsi="Times New Roman" w:cs="Times New Roman"/>
                <w:sz w:val="18"/>
                <w:szCs w:val="18"/>
                <w:vertAlign w:val="subscript"/>
              </w:rPr>
              <w:t xml:space="preserve">2 </w:t>
            </w: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i O</w:t>
            </w:r>
            <w:r w:rsidRPr="00AC6ECF">
              <w:rPr>
                <w:rFonts w:ascii="Times New Roman" w:eastAsia="Arial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AC6ECF" w:rsidRPr="00AC6ECF" w:rsidRDefault="00AC6ECF" w:rsidP="00AC6EC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System alarmów nieprawidłowej pracy - wizualny i dźwiękowy z możliwością podłączenia do alarmu zewnętrznego</w:t>
            </w:r>
          </w:p>
          <w:p w:rsidR="00AC6ECF" w:rsidRPr="00AC6ECF" w:rsidRDefault="00AC6ECF" w:rsidP="00AC6EC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Sterownik umożliwiający rejestrację parametrów (temperatura, wilgotność, natężenie oświetlenia alarmy, </w:t>
            </w: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stany informacyjne) we wbudowanej pamięci z możliwością zapisu na zewnętrznym nośniku danych</w:t>
            </w:r>
          </w:p>
          <w:p w:rsidR="00AC6ECF" w:rsidRPr="00AC6ECF" w:rsidRDefault="00AC6ECF" w:rsidP="00AC6EC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Sterownik musi umożliwiać podgląd on </w:t>
            </w:r>
            <w:proofErr w:type="spellStart"/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line</w:t>
            </w:r>
            <w:proofErr w:type="spellEnd"/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danych rzeczywistych oraz wykresów przebiegu eksperymentu za pomocą sieci Ethernet oraz sieci Internetowej. Urządzenie wyposażone we wbudowane złącze Ethernet. Oprogramowanie niezbędne do  obsługi funkcji komunikacyjnych dostarczone z urządzeniem (dla systemu Windows oraz Android).</w:t>
            </w:r>
          </w:p>
          <w:p w:rsidR="00AC6ECF" w:rsidRPr="00AC6ECF" w:rsidRDefault="00AC6ECF" w:rsidP="00AC6EC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Sterownik wyposażony w złącze USB do podłączenia </w:t>
            </w:r>
            <w:proofErr w:type="spellStart"/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Pendrive’a</w:t>
            </w:r>
            <w:proofErr w:type="spellEnd"/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do odczytu zapisanych parametrów hodowli oraz zarejestrowanych danych z przebiegu eksperymentu.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kompatybilne pendrive dołączone do urządzenia</w:t>
            </w:r>
          </w:p>
          <w:p w:rsidR="00AC6ECF" w:rsidRPr="00AC6ECF" w:rsidRDefault="00AC6ECF" w:rsidP="00AC6EC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Wbudowane oprogramowanie do ciągłego zdalnego nadzoru i zbierania danych eksperymentalnych w czasie rzeczywistym na serwerze w chmurze internetowej. Dostęp do danych eksperymentalnych z poziomu dowolnej przeglądarki internetowej.</w:t>
            </w:r>
          </w:p>
          <w:p w:rsidR="00AC6ECF" w:rsidRPr="00AC6ECF" w:rsidRDefault="00AC6ECF" w:rsidP="00AC6EC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Funkcje oprogramowania wbudowanego sterownika: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System symulacji dnia i nocy - </w:t>
            </w:r>
            <w:proofErr w:type="spellStart"/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fotoperiod</w:t>
            </w:r>
            <w:proofErr w:type="spellEnd"/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Programowanie zmiennej długości doby w zakresie min. od 1 do 72 godzin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Programowanie zmiennych profili: czas – temperatura – wilgotność – charakterystyka widmowa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Programowanie charakterystyki widmowej (natężenie każdej ze składowych barwnych regulowane niezależnie w zależności od czasu)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Programowanie długości trwania i widma dla świtu i zmierzchu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Programowanie minimum 10 kroków czasowych w profilu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Możliwość łączenia profili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Zapis profili na zewnętrznym nośniku USB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Zabezpieczenie uruchamiania i zatrzymywania urządzenia za pomocą hasła (min. 8 znakowego)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Zabezpieczenie nastaw parametrów osobnym hasłem serwisowym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System alarmów nieprawidłowej pracy z alarmem „kroczącym” – zmiennym w czasie w zależności od ustawionych parametrów cyklu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Funkcja opóźnionego startu pozwalająca na rozpoczęcie eksperymentu o zadanej przez użytkownika godzinie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Funkcja obsługi zaniku zasilania – do wyboru przez użytkownika: kontynuacja pracy od momentu wznowienia zasilania, kontynuacja pracy od początku cyklu, przerwanie pracy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Funkcja sterowania czasowego nawadnianiem, napowietrzaniem i nawożeniem hodowli (każda z funkcji niezależna od pozostałych)</w:t>
            </w:r>
          </w:p>
          <w:p w:rsidR="00AC6ECF" w:rsidRPr="00AC6ECF" w:rsidRDefault="00AC6ECF" w:rsidP="00AC6ECF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C6ECF">
              <w:rPr>
                <w:rFonts w:ascii="Times New Roman" w:eastAsia="Arial" w:hAnsi="Times New Roman" w:cs="Times New Roman"/>
                <w:sz w:val="18"/>
                <w:szCs w:val="18"/>
              </w:rPr>
              <w:t>Funkcja szybkiego startu pozwalająca na ustawienie eksperymentu hodowlanego z podaniem minimalnej ilości parametrów</w:t>
            </w:r>
          </w:p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CF" w:rsidRPr="00AC6ECF" w:rsidRDefault="00AC6ECF" w:rsidP="00AC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C6ECF" w:rsidRDefault="00AC6ECF" w:rsidP="00AC6EC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:rsidR="00AC6ECF" w:rsidRPr="00AC6ECF" w:rsidRDefault="00AC6ECF" w:rsidP="00AC6EC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zh-CN"/>
        </w:rPr>
      </w:pPr>
      <w:r w:rsidRPr="00AC6ECF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  <w:t>* Wykonawca ma obowiązek podać w kolumnie nr 4 wszystkie wymagane parametry. Nie dopuszcza się możliwości potwierdzenia oferowanych parametrów słowem „TAK”.</w:t>
      </w: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  <w:r w:rsidRPr="00AC6ECF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 dnia..........................                         ...............................................................................</w:t>
      </w: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  <w:sz w:val="16"/>
          <w:szCs w:val="16"/>
        </w:rPr>
      </w:pPr>
      <w:r w:rsidRPr="00AC6EC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/miejscowość/</w:t>
      </w:r>
      <w:r w:rsidRPr="00AC6EC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 w:rsidRPr="00AC6EC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 w:rsidRPr="00AC6EC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                                                                     Podpis(y) osoby/osób upoważnionych do</w:t>
      </w:r>
    </w:p>
    <w:p w:rsidR="00AC6ECF" w:rsidRPr="00AC6ECF" w:rsidRDefault="00AC6ECF" w:rsidP="00AC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  <w:sz w:val="16"/>
          <w:szCs w:val="16"/>
        </w:rPr>
      </w:pPr>
      <w:r w:rsidRPr="00AC6EC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reprezentacji Wykonawcy/Wykonawców/</w:t>
      </w:r>
    </w:p>
    <w:p w:rsidR="00AC6ECF" w:rsidRPr="005A6BBD" w:rsidRDefault="00AC6ECF" w:rsidP="005A6B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AC6ECF" w:rsidRPr="005A6BBD" w:rsidSect="00211EF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4B" w:rsidRDefault="0042704B" w:rsidP="00F00EF4">
      <w:pPr>
        <w:spacing w:after="0" w:line="240" w:lineRule="auto"/>
      </w:pPr>
      <w:r>
        <w:separator/>
      </w:r>
    </w:p>
  </w:endnote>
  <w:endnote w:type="continuationSeparator" w:id="0">
    <w:p w:rsidR="0042704B" w:rsidRDefault="0042704B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00" w:rsidRDefault="009D062B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column">
            <wp:posOffset>-944245</wp:posOffset>
          </wp:positionH>
          <wp:positionV relativeFrom="page">
            <wp:posOffset>9744075</wp:posOffset>
          </wp:positionV>
          <wp:extent cx="906780" cy="5930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0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030612" w:rsidRPr="00CF6CF2" w:rsidRDefault="00592F2F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</w:t>
                          </w:r>
                          <w:r w:rsidR="00CC1E2F">
                            <w:rPr>
                              <w:smallCaps/>
                              <w:sz w:val="16"/>
                              <w:lang w:val="pl-PL"/>
                            </w:rPr>
                            <w:t xml:space="preserve"> – SEKCJA ZAMÓWIEŃ I UMÓW</w:t>
                          </w:r>
                        </w:p>
                        <w:p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:rsidR="008C4C79" w:rsidRPr="00BF722A" w:rsidRDefault="00F6689F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BF722A">
                            <w:rPr>
                              <w:sz w:val="16"/>
                              <w:lang w:val="pl-PL"/>
                            </w:rPr>
                            <w:t>www.upwr.edu.</w:t>
                          </w:r>
                          <w:r w:rsidR="008C4C79" w:rsidRPr="00BF722A">
                            <w:rPr>
                              <w:sz w:val="16"/>
                              <w:lang w:val="pl-PL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O+tA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Sq&#10;DAcYcdIBRU901OhejGhpujP0KgWnxx7c9AjbwLKtVPUPovyqEBfrhvAdvZNSDA0lFWTnm5vuxdUJ&#10;RxmQ7fBBVBCG7LWwQGMtO9M6aAYCdGDp+cSMSaWEzSiOvCCK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" filled="f" stroked="f">
              <v:textbox inset="0,0,0,0">
                <w:txbxContent>
                  <w:p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30612" w:rsidRPr="00CF6CF2" w:rsidRDefault="00592F2F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</w:t>
                    </w:r>
                    <w:r w:rsidR="00CC1E2F">
                      <w:rPr>
                        <w:smallCaps/>
                        <w:sz w:val="16"/>
                        <w:lang w:val="pl-PL"/>
                      </w:rPr>
                      <w:t xml:space="preserve"> – SEKCJA ZAMÓWIEŃ I UMÓW</w:t>
                    </w: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8C4C79" w:rsidRPr="00BF722A" w:rsidRDefault="00F6689F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BF722A">
                      <w:rPr>
                        <w:sz w:val="16"/>
                        <w:lang w:val="pl-PL"/>
                      </w:rPr>
                      <w:t>www.upwr.edu.</w:t>
                    </w:r>
                    <w:r w:rsidR="008C4C79" w:rsidRPr="00BF722A">
                      <w:rPr>
                        <w:sz w:val="16"/>
                        <w:lang w:val="pl-PL"/>
                      </w:rPr>
                      <w:t>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4B" w:rsidRDefault="0042704B" w:rsidP="00F00EF4">
      <w:pPr>
        <w:spacing w:after="0" w:line="240" w:lineRule="auto"/>
      </w:pPr>
      <w:r>
        <w:separator/>
      </w:r>
    </w:p>
  </w:footnote>
  <w:footnote w:type="continuationSeparator" w:id="0">
    <w:p w:rsidR="0042704B" w:rsidRDefault="0042704B" w:rsidP="00F00EF4">
      <w:pPr>
        <w:spacing w:after="0" w:line="240" w:lineRule="auto"/>
      </w:pPr>
      <w:r>
        <w:continuationSeparator/>
      </w:r>
    </w:p>
  </w:footnote>
  <w:footnote w:id="1">
    <w:p w:rsidR="00B92CC0" w:rsidRDefault="00B92CC0" w:rsidP="00B92CC0">
      <w:pPr>
        <w:pStyle w:val="Tekstprzypisudolnego"/>
        <w:ind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92CC0" w:rsidRDefault="00B92CC0" w:rsidP="00B92CC0">
      <w:pPr>
        <w:pStyle w:val="Tekstprzypisudolnego"/>
        <w:ind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4270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Pr="00EF581E" w:rsidRDefault="0042704B" w:rsidP="00EF581E">
    <w:pPr>
      <w:pStyle w:val="Nagwek"/>
    </w:pPr>
    <w:sdt>
      <w:sdtPr>
        <w:id w:val="-21402105"/>
        <w:docPartObj>
          <w:docPartGallery w:val="Page Numbers (Margins)"/>
          <w:docPartUnique/>
        </w:docPartObj>
      </w:sdtPr>
      <w:sdtEndPr/>
      <w:sdtContent>
        <w:r w:rsidR="004060E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D63" w:rsidRDefault="007A0D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014BFF"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014BFF"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2365D7" w:rsidRPr="002365D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014BFF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9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        <v:textbox style="layout-flow:vertical;mso-layout-flow-alt:bottom-to-top;mso-fit-shape-to-text:t">
                    <w:txbxContent>
                      <w:p w:rsidR="007A0D63" w:rsidRDefault="007A0D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014BFF"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014BFF"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2365D7" w:rsidRPr="002365D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014BFF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060E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32131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81E" w:rsidRPr="00030612" w:rsidRDefault="00592F2F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CENTRUM ZAMÓWIEŃ PUBLICZNYCH I ZAKUPÓW</w:t>
                          </w:r>
                          <w:r w:rsidR="00CC1E2F">
                            <w:rPr>
                              <w:color w:val="782834"/>
                            </w:rPr>
                            <w:t xml:space="preserve"> – 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c+SVWoAC&#10;AAALBQAADgAAAAAAAAAAAAAAAAAuAgAAZHJzL2Uyb0RvYy54bWxQSwECLQAUAAYACAAAACEAOFXU&#10;D94AAAAIAQAADwAAAAAAAAAAAAAAAADaBAAAZHJzL2Rvd25yZXYueG1sUEsFBgAAAAAEAAQA8wAA&#10;AOUFAAAAAA==&#10;" stroked="f">
              <v:textbox style="mso-fit-shape-to-text:t" inset="0,0,0,0">
                <w:txbxContent>
                  <w:p w:rsidR="00EF581E" w:rsidRPr="00030612" w:rsidRDefault="00592F2F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CENTRUM ZAMÓWIEŃ PUBLICZNYCH I ZAKUPÓW</w:t>
                    </w:r>
                    <w:r w:rsidR="00CC1E2F">
                      <w:rPr>
                        <w:color w:val="782834"/>
                      </w:rPr>
                      <w:t xml:space="preserve"> – SEKCJA ZAMÓWIEŃ I UMÓW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4270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141"/>
    <w:multiLevelType w:val="hybridMultilevel"/>
    <w:tmpl w:val="0102F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86F4B"/>
    <w:multiLevelType w:val="hybridMultilevel"/>
    <w:tmpl w:val="432ECEB0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D18A31B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A65C09"/>
    <w:multiLevelType w:val="multilevel"/>
    <w:tmpl w:val="2384F938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B391F88"/>
    <w:multiLevelType w:val="hybridMultilevel"/>
    <w:tmpl w:val="DBFCF1C6"/>
    <w:lvl w:ilvl="0" w:tplc="B6428FCE">
      <w:start w:val="4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0E61"/>
    <w:multiLevelType w:val="multilevel"/>
    <w:tmpl w:val="A8E26DF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74E49"/>
    <w:multiLevelType w:val="hybridMultilevel"/>
    <w:tmpl w:val="211C777A"/>
    <w:lvl w:ilvl="0" w:tplc="284EABC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41048F"/>
    <w:multiLevelType w:val="multilevel"/>
    <w:tmpl w:val="406E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532C"/>
    <w:multiLevelType w:val="multilevel"/>
    <w:tmpl w:val="1C462EB6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FD1163A"/>
    <w:multiLevelType w:val="hybridMultilevel"/>
    <w:tmpl w:val="CCA0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75F94"/>
    <w:multiLevelType w:val="hybridMultilevel"/>
    <w:tmpl w:val="D7F20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C4D"/>
    <w:multiLevelType w:val="hybridMultilevel"/>
    <w:tmpl w:val="1C58A19A"/>
    <w:lvl w:ilvl="0" w:tplc="F904C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31805"/>
    <w:multiLevelType w:val="hybridMultilevel"/>
    <w:tmpl w:val="BCA6B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01D64"/>
    <w:multiLevelType w:val="hybridMultilevel"/>
    <w:tmpl w:val="098EE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E6861"/>
    <w:multiLevelType w:val="multilevel"/>
    <w:tmpl w:val="521EE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7E259F0"/>
    <w:multiLevelType w:val="hybridMultilevel"/>
    <w:tmpl w:val="3FD07CC2"/>
    <w:lvl w:ilvl="0" w:tplc="FCCEEF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9233A"/>
    <w:multiLevelType w:val="hybridMultilevel"/>
    <w:tmpl w:val="24924B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A6866"/>
    <w:multiLevelType w:val="hybridMultilevel"/>
    <w:tmpl w:val="FE245FD8"/>
    <w:lvl w:ilvl="0" w:tplc="80FCA4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45D06"/>
    <w:multiLevelType w:val="multilevel"/>
    <w:tmpl w:val="1048FD3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25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31389"/>
    <w:multiLevelType w:val="hybridMultilevel"/>
    <w:tmpl w:val="D682B30E"/>
    <w:lvl w:ilvl="0" w:tplc="B6EE4DD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8" w15:restartNumberingAfterBreak="0">
    <w:nsid w:val="61CA5150"/>
    <w:multiLevelType w:val="hybridMultilevel"/>
    <w:tmpl w:val="E046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158D6"/>
    <w:multiLevelType w:val="hybridMultilevel"/>
    <w:tmpl w:val="B530A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E6E03"/>
    <w:multiLevelType w:val="hybridMultilevel"/>
    <w:tmpl w:val="BE02D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75205"/>
    <w:multiLevelType w:val="hybridMultilevel"/>
    <w:tmpl w:val="7110D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34" w15:restartNumberingAfterBreak="0">
    <w:nsid w:val="78AA5A2A"/>
    <w:multiLevelType w:val="multilevel"/>
    <w:tmpl w:val="A51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30"/>
  </w:num>
  <w:num w:numId="11">
    <w:abstractNumId w:val="5"/>
  </w:num>
  <w:num w:numId="12">
    <w:abstractNumId w:val="29"/>
  </w:num>
  <w:num w:numId="13">
    <w:abstractNumId w:val="22"/>
  </w:num>
  <w:num w:numId="14">
    <w:abstractNumId w:val="20"/>
  </w:num>
  <w:num w:numId="15">
    <w:abstractNumId w:val="13"/>
  </w:num>
  <w:num w:numId="16">
    <w:abstractNumId w:val="0"/>
  </w:num>
  <w:num w:numId="17">
    <w:abstractNumId w:val="8"/>
  </w:num>
  <w:num w:numId="18">
    <w:abstractNumId w:val="26"/>
  </w:num>
  <w:num w:numId="19">
    <w:abstractNumId w:val="34"/>
  </w:num>
  <w:num w:numId="20">
    <w:abstractNumId w:val="9"/>
  </w:num>
  <w:num w:numId="21">
    <w:abstractNumId w:val="23"/>
  </w:num>
  <w:num w:numId="22">
    <w:abstractNumId w:val="6"/>
  </w:num>
  <w:num w:numId="23">
    <w:abstractNumId w:val="3"/>
  </w:num>
  <w:num w:numId="24">
    <w:abstractNumId w:val="11"/>
  </w:num>
  <w:num w:numId="25">
    <w:abstractNumId w:val="18"/>
  </w:num>
  <w:num w:numId="26">
    <w:abstractNumId w:val="31"/>
  </w:num>
  <w:num w:numId="27">
    <w:abstractNumId w:val="27"/>
  </w:num>
  <w:num w:numId="28">
    <w:abstractNumId w:val="33"/>
  </w:num>
  <w:num w:numId="29">
    <w:abstractNumId w:val="2"/>
  </w:num>
  <w:num w:numId="30">
    <w:abstractNumId w:val="32"/>
  </w:num>
  <w:num w:numId="31">
    <w:abstractNumId w:val="4"/>
  </w:num>
  <w:num w:numId="32">
    <w:abstractNumId w:val="21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14C3"/>
    <w:rsid w:val="00004250"/>
    <w:rsid w:val="00014BFF"/>
    <w:rsid w:val="00030612"/>
    <w:rsid w:val="00040AEF"/>
    <w:rsid w:val="0004278E"/>
    <w:rsid w:val="000534C2"/>
    <w:rsid w:val="00063AFE"/>
    <w:rsid w:val="00065AFC"/>
    <w:rsid w:val="000677A2"/>
    <w:rsid w:val="00071A56"/>
    <w:rsid w:val="00075902"/>
    <w:rsid w:val="00077850"/>
    <w:rsid w:val="00081EB4"/>
    <w:rsid w:val="00095FDF"/>
    <w:rsid w:val="000A2800"/>
    <w:rsid w:val="000A401F"/>
    <w:rsid w:val="000C70ED"/>
    <w:rsid w:val="000D1F24"/>
    <w:rsid w:val="000F27F9"/>
    <w:rsid w:val="000F642E"/>
    <w:rsid w:val="00100AFA"/>
    <w:rsid w:val="00100DD1"/>
    <w:rsid w:val="001026AE"/>
    <w:rsid w:val="0010799C"/>
    <w:rsid w:val="00112DB9"/>
    <w:rsid w:val="00120495"/>
    <w:rsid w:val="001224CD"/>
    <w:rsid w:val="00125C42"/>
    <w:rsid w:val="00126918"/>
    <w:rsid w:val="00133104"/>
    <w:rsid w:val="0014365F"/>
    <w:rsid w:val="0014381C"/>
    <w:rsid w:val="0014405E"/>
    <w:rsid w:val="001545FD"/>
    <w:rsid w:val="00171543"/>
    <w:rsid w:val="001753A1"/>
    <w:rsid w:val="00175AE5"/>
    <w:rsid w:val="001775AE"/>
    <w:rsid w:val="00180A35"/>
    <w:rsid w:val="00180B30"/>
    <w:rsid w:val="00190D4D"/>
    <w:rsid w:val="0019677E"/>
    <w:rsid w:val="001A44AA"/>
    <w:rsid w:val="001B0834"/>
    <w:rsid w:val="001C6050"/>
    <w:rsid w:val="00201697"/>
    <w:rsid w:val="00207EE7"/>
    <w:rsid w:val="00211EF3"/>
    <w:rsid w:val="00213F93"/>
    <w:rsid w:val="00217D81"/>
    <w:rsid w:val="002310D0"/>
    <w:rsid w:val="00235BAA"/>
    <w:rsid w:val="002365D7"/>
    <w:rsid w:val="00237F51"/>
    <w:rsid w:val="00241FDD"/>
    <w:rsid w:val="00244531"/>
    <w:rsid w:val="00246CF5"/>
    <w:rsid w:val="00257FE3"/>
    <w:rsid w:val="0026625E"/>
    <w:rsid w:val="00276306"/>
    <w:rsid w:val="00287602"/>
    <w:rsid w:val="00290760"/>
    <w:rsid w:val="002C208D"/>
    <w:rsid w:val="002C3366"/>
    <w:rsid w:val="002D3EE0"/>
    <w:rsid w:val="002F08A0"/>
    <w:rsid w:val="00306236"/>
    <w:rsid w:val="00315DAB"/>
    <w:rsid w:val="00334119"/>
    <w:rsid w:val="00366B76"/>
    <w:rsid w:val="00375A2F"/>
    <w:rsid w:val="00375AC6"/>
    <w:rsid w:val="00376F01"/>
    <w:rsid w:val="003915FD"/>
    <w:rsid w:val="0039312C"/>
    <w:rsid w:val="003B014B"/>
    <w:rsid w:val="003B113F"/>
    <w:rsid w:val="003E4785"/>
    <w:rsid w:val="003F77BF"/>
    <w:rsid w:val="00400A53"/>
    <w:rsid w:val="00405E9E"/>
    <w:rsid w:val="004060E0"/>
    <w:rsid w:val="00406A8C"/>
    <w:rsid w:val="00410F4B"/>
    <w:rsid w:val="00413199"/>
    <w:rsid w:val="00417915"/>
    <w:rsid w:val="0042704B"/>
    <w:rsid w:val="00431130"/>
    <w:rsid w:val="00435068"/>
    <w:rsid w:val="00457AD6"/>
    <w:rsid w:val="004618E9"/>
    <w:rsid w:val="004742F5"/>
    <w:rsid w:val="004853CB"/>
    <w:rsid w:val="00493EC7"/>
    <w:rsid w:val="004961CE"/>
    <w:rsid w:val="004A0A06"/>
    <w:rsid w:val="004A1732"/>
    <w:rsid w:val="004B0A61"/>
    <w:rsid w:val="004C4B61"/>
    <w:rsid w:val="004C6F44"/>
    <w:rsid w:val="004C7F0A"/>
    <w:rsid w:val="004D3553"/>
    <w:rsid w:val="004E5D76"/>
    <w:rsid w:val="004F1B19"/>
    <w:rsid w:val="004F1E4D"/>
    <w:rsid w:val="004F6B35"/>
    <w:rsid w:val="005041EE"/>
    <w:rsid w:val="0051080D"/>
    <w:rsid w:val="00531630"/>
    <w:rsid w:val="00536470"/>
    <w:rsid w:val="00545130"/>
    <w:rsid w:val="00557324"/>
    <w:rsid w:val="00561A37"/>
    <w:rsid w:val="00574ED9"/>
    <w:rsid w:val="00591E18"/>
    <w:rsid w:val="00592F2F"/>
    <w:rsid w:val="00593643"/>
    <w:rsid w:val="00593B52"/>
    <w:rsid w:val="005A4EB0"/>
    <w:rsid w:val="005A6BBD"/>
    <w:rsid w:val="005A7977"/>
    <w:rsid w:val="005C254B"/>
    <w:rsid w:val="005C41DD"/>
    <w:rsid w:val="005C552C"/>
    <w:rsid w:val="005D0D9F"/>
    <w:rsid w:val="005D3FFC"/>
    <w:rsid w:val="005E7D78"/>
    <w:rsid w:val="005F63CE"/>
    <w:rsid w:val="006104EC"/>
    <w:rsid w:val="00622653"/>
    <w:rsid w:val="00630FFF"/>
    <w:rsid w:val="006449DC"/>
    <w:rsid w:val="00654680"/>
    <w:rsid w:val="00661DE6"/>
    <w:rsid w:val="00683C9C"/>
    <w:rsid w:val="0069014E"/>
    <w:rsid w:val="00693200"/>
    <w:rsid w:val="006D20F8"/>
    <w:rsid w:val="006D5D7F"/>
    <w:rsid w:val="006D6756"/>
    <w:rsid w:val="006E43D6"/>
    <w:rsid w:val="00704AF8"/>
    <w:rsid w:val="00705AF3"/>
    <w:rsid w:val="00706450"/>
    <w:rsid w:val="00733A15"/>
    <w:rsid w:val="0074359C"/>
    <w:rsid w:val="0076205B"/>
    <w:rsid w:val="00774089"/>
    <w:rsid w:val="00796CCB"/>
    <w:rsid w:val="007A08FF"/>
    <w:rsid w:val="007A0D63"/>
    <w:rsid w:val="007F3D0B"/>
    <w:rsid w:val="007F3E47"/>
    <w:rsid w:val="00816240"/>
    <w:rsid w:val="0081670A"/>
    <w:rsid w:val="00820789"/>
    <w:rsid w:val="008403AD"/>
    <w:rsid w:val="00841B5D"/>
    <w:rsid w:val="008532CC"/>
    <w:rsid w:val="008552B4"/>
    <w:rsid w:val="00867D6B"/>
    <w:rsid w:val="008C246B"/>
    <w:rsid w:val="008C4C79"/>
    <w:rsid w:val="008D66AE"/>
    <w:rsid w:val="00900FB1"/>
    <w:rsid w:val="00901A22"/>
    <w:rsid w:val="00907AA2"/>
    <w:rsid w:val="00907F51"/>
    <w:rsid w:val="00917D0D"/>
    <w:rsid w:val="00937083"/>
    <w:rsid w:val="0094436B"/>
    <w:rsid w:val="00990316"/>
    <w:rsid w:val="0099065A"/>
    <w:rsid w:val="009B1A62"/>
    <w:rsid w:val="009B6317"/>
    <w:rsid w:val="009C23BE"/>
    <w:rsid w:val="009D062B"/>
    <w:rsid w:val="009D1081"/>
    <w:rsid w:val="009F44AA"/>
    <w:rsid w:val="009F5979"/>
    <w:rsid w:val="00A00076"/>
    <w:rsid w:val="00A14621"/>
    <w:rsid w:val="00A16802"/>
    <w:rsid w:val="00A30F86"/>
    <w:rsid w:val="00A3666F"/>
    <w:rsid w:val="00A50329"/>
    <w:rsid w:val="00A605BE"/>
    <w:rsid w:val="00A70261"/>
    <w:rsid w:val="00A70EA6"/>
    <w:rsid w:val="00A81914"/>
    <w:rsid w:val="00A86E53"/>
    <w:rsid w:val="00A92DA9"/>
    <w:rsid w:val="00A9617C"/>
    <w:rsid w:val="00AB1CEE"/>
    <w:rsid w:val="00AC32F6"/>
    <w:rsid w:val="00AC6ECF"/>
    <w:rsid w:val="00AE2274"/>
    <w:rsid w:val="00AE299A"/>
    <w:rsid w:val="00AF621E"/>
    <w:rsid w:val="00AF6EF7"/>
    <w:rsid w:val="00AF7600"/>
    <w:rsid w:val="00B02B3E"/>
    <w:rsid w:val="00B04D84"/>
    <w:rsid w:val="00B11C7D"/>
    <w:rsid w:val="00B146BD"/>
    <w:rsid w:val="00B16EC9"/>
    <w:rsid w:val="00B17B29"/>
    <w:rsid w:val="00B3174A"/>
    <w:rsid w:val="00B3645E"/>
    <w:rsid w:val="00B925DE"/>
    <w:rsid w:val="00B92CC0"/>
    <w:rsid w:val="00BB3EB7"/>
    <w:rsid w:val="00BB449F"/>
    <w:rsid w:val="00BB63D8"/>
    <w:rsid w:val="00BB7B86"/>
    <w:rsid w:val="00BC5422"/>
    <w:rsid w:val="00BD4F1E"/>
    <w:rsid w:val="00BE2167"/>
    <w:rsid w:val="00BF722A"/>
    <w:rsid w:val="00C05D4B"/>
    <w:rsid w:val="00C4369C"/>
    <w:rsid w:val="00C50B75"/>
    <w:rsid w:val="00C67AF4"/>
    <w:rsid w:val="00C9062A"/>
    <w:rsid w:val="00CA6729"/>
    <w:rsid w:val="00CA6A46"/>
    <w:rsid w:val="00CB6B9F"/>
    <w:rsid w:val="00CC1E2F"/>
    <w:rsid w:val="00CC2D33"/>
    <w:rsid w:val="00CD06B1"/>
    <w:rsid w:val="00CD30C4"/>
    <w:rsid w:val="00CE1361"/>
    <w:rsid w:val="00CE6936"/>
    <w:rsid w:val="00CF118A"/>
    <w:rsid w:val="00CF46D6"/>
    <w:rsid w:val="00CF6CF2"/>
    <w:rsid w:val="00D035D2"/>
    <w:rsid w:val="00D0716C"/>
    <w:rsid w:val="00D11C55"/>
    <w:rsid w:val="00D20A42"/>
    <w:rsid w:val="00D335D5"/>
    <w:rsid w:val="00D40DB8"/>
    <w:rsid w:val="00D54096"/>
    <w:rsid w:val="00D547C6"/>
    <w:rsid w:val="00D6128E"/>
    <w:rsid w:val="00D71314"/>
    <w:rsid w:val="00D80F99"/>
    <w:rsid w:val="00D83D06"/>
    <w:rsid w:val="00D8635A"/>
    <w:rsid w:val="00DA4A88"/>
    <w:rsid w:val="00DA582F"/>
    <w:rsid w:val="00DB60EE"/>
    <w:rsid w:val="00DC4CF9"/>
    <w:rsid w:val="00DE7343"/>
    <w:rsid w:val="00DF355D"/>
    <w:rsid w:val="00DF727B"/>
    <w:rsid w:val="00E02BC3"/>
    <w:rsid w:val="00E16401"/>
    <w:rsid w:val="00E25DC0"/>
    <w:rsid w:val="00E3236E"/>
    <w:rsid w:val="00E42E6F"/>
    <w:rsid w:val="00E66AEB"/>
    <w:rsid w:val="00E66D2F"/>
    <w:rsid w:val="00E77EAE"/>
    <w:rsid w:val="00E8544E"/>
    <w:rsid w:val="00E91442"/>
    <w:rsid w:val="00E947DD"/>
    <w:rsid w:val="00EA7CE2"/>
    <w:rsid w:val="00EB3C49"/>
    <w:rsid w:val="00EC1EF0"/>
    <w:rsid w:val="00ED1071"/>
    <w:rsid w:val="00ED38CC"/>
    <w:rsid w:val="00EE68D3"/>
    <w:rsid w:val="00EF2B8A"/>
    <w:rsid w:val="00EF581E"/>
    <w:rsid w:val="00F00EF4"/>
    <w:rsid w:val="00F10A5C"/>
    <w:rsid w:val="00F148D6"/>
    <w:rsid w:val="00F20FED"/>
    <w:rsid w:val="00F61853"/>
    <w:rsid w:val="00F62002"/>
    <w:rsid w:val="00F65E11"/>
    <w:rsid w:val="00F6689F"/>
    <w:rsid w:val="00F84B6C"/>
    <w:rsid w:val="00FA1EB8"/>
    <w:rsid w:val="00FD1ED3"/>
    <w:rsid w:val="00FE0CD5"/>
    <w:rsid w:val="00FE22EC"/>
    <w:rsid w:val="00FE2AD0"/>
    <w:rsid w:val="00FE57FE"/>
    <w:rsid w:val="00FF0BF1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6300F00-B056-4B5F-B995-731D6F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eastAsiaTheme="minorHAnsi" w:hAnsi="Adobe Garamond Pro" w:cs="Adobe Garamond Pro"/>
      <w:smallCaps/>
      <w:color w:val="FFFFFF"/>
      <w:sz w:val="18"/>
      <w:szCs w:val="18"/>
      <w:lang w:eastAsia="en-US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8552B4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19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D2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NormalnyWeb">
    <w:name w:val="Normal (Web)"/>
    <w:basedOn w:val="Normalny"/>
    <w:uiPriority w:val="99"/>
    <w:rsid w:val="00C9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722A"/>
    <w:rPr>
      <w:color w:val="0000FF" w:themeColor="hyperlink"/>
      <w:u w:val="single"/>
    </w:rPr>
  </w:style>
  <w:style w:type="paragraph" w:customStyle="1" w:styleId="Default">
    <w:name w:val="Default"/>
    <w:rsid w:val="00D863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8635A"/>
    <w:rPr>
      <w:rFonts w:eastAsiaTheme="minorHAnsi"/>
      <w:lang w:eastAsia="en-US"/>
    </w:rPr>
  </w:style>
  <w:style w:type="character" w:customStyle="1" w:styleId="FontStyle3316">
    <w:name w:val="Font Style3316"/>
    <w:rsid w:val="00D8635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Akapitzlist1">
    <w:name w:val="Akapit z listą1"/>
    <w:aliases w:val="L1,Numerowanie,Akapit z listą5,wypunktowanie,Nag 1,Wypunktowanie,CW_Lista,Odstavec,List Paragraph1"/>
    <w:basedOn w:val="Normalny"/>
    <w:link w:val="ListParagraphChar1"/>
    <w:rsid w:val="00E16401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  <w:kern w:val="2"/>
      <w:sz w:val="24"/>
      <w:szCs w:val="20"/>
      <w:lang w:val="en-AU" w:eastAsia="en-AU"/>
    </w:rPr>
  </w:style>
  <w:style w:type="character" w:customStyle="1" w:styleId="ListParagraphChar1">
    <w:name w:val="List Paragraph Char1"/>
    <w:aliases w:val="L1 Char1,Numerowanie Char1,Akapit z listą5 Char1,wypunktowanie Char,Nag 1 Char,Wypunktowanie Char,CW_Lista Char,Odstavec Char,List Paragraph1 Char"/>
    <w:link w:val="Akapitzlist1"/>
    <w:locked/>
    <w:rsid w:val="00E16401"/>
    <w:rPr>
      <w:rFonts w:ascii="Garamond" w:eastAsia="Times New Roman" w:hAnsi="Garamond" w:cs="Times New Roman"/>
      <w:kern w:val="2"/>
      <w:sz w:val="24"/>
      <w:szCs w:val="20"/>
      <w:lang w:val="en-AU" w:eastAsia="en-AU"/>
    </w:rPr>
  </w:style>
  <w:style w:type="paragraph" w:customStyle="1" w:styleId="Bezodstpw1">
    <w:name w:val="Bez odstępów1"/>
    <w:next w:val="Normalny"/>
    <w:rsid w:val="00E164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5296012006591129159msolistparagraph">
    <w:name w:val="m_5296012006591129159msolistparagraph"/>
    <w:basedOn w:val="Normalny"/>
    <w:rsid w:val="00DF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C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CC0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B92CC0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12DE-D2FB-417B-AF4D-196976F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2003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tabea</cp:lastModifiedBy>
  <cp:revision>14</cp:revision>
  <cp:lastPrinted>2021-08-23T12:21:00Z</cp:lastPrinted>
  <dcterms:created xsi:type="dcterms:W3CDTF">2021-10-27T11:43:00Z</dcterms:created>
  <dcterms:modified xsi:type="dcterms:W3CDTF">2021-10-28T12:55:00Z</dcterms:modified>
</cp:coreProperties>
</file>