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0C4D4" w14:textId="1C003E60" w:rsidR="008E1EF5" w:rsidRPr="005D460C" w:rsidRDefault="008E1EF5" w:rsidP="008E1EF5">
      <w:pPr>
        <w:autoSpaceDE w:val="0"/>
        <w:jc w:val="both"/>
        <w:rPr>
          <w:rFonts w:asciiTheme="minorHAnsi" w:hAnsiTheme="minorHAnsi" w:cstheme="minorHAnsi"/>
          <w:sz w:val="20"/>
        </w:rPr>
      </w:pPr>
      <w:r w:rsidRPr="007E438D">
        <w:rPr>
          <w:rFonts w:asciiTheme="minorHAnsi" w:hAnsiTheme="minorHAnsi" w:cstheme="minorHAnsi"/>
          <w:b/>
          <w:bCs/>
          <w:sz w:val="20"/>
          <w:szCs w:val="20"/>
        </w:rPr>
        <w:t>IODP0000.272.</w:t>
      </w:r>
      <w:r w:rsidR="00B9653D">
        <w:rPr>
          <w:rFonts w:asciiTheme="minorHAnsi" w:hAnsiTheme="minorHAnsi" w:cstheme="minorHAnsi"/>
          <w:b/>
          <w:bCs/>
          <w:sz w:val="20"/>
          <w:szCs w:val="20"/>
        </w:rPr>
        <w:t>9</w:t>
      </w:r>
      <w:r w:rsidRPr="007E438D">
        <w:rPr>
          <w:rFonts w:asciiTheme="minorHAnsi" w:hAnsiTheme="minorHAnsi" w:cstheme="minorHAnsi"/>
          <w:b/>
          <w:bCs/>
          <w:sz w:val="20"/>
          <w:szCs w:val="20"/>
        </w:rPr>
        <w:t xml:space="preserve">.2020.Stab </w:t>
      </w:r>
      <w:proofErr w:type="spellStart"/>
      <w:r w:rsidRPr="007E438D">
        <w:rPr>
          <w:rFonts w:asciiTheme="minorHAnsi" w:hAnsiTheme="minorHAnsi" w:cstheme="minorHAnsi"/>
          <w:b/>
          <w:bCs/>
          <w:sz w:val="20"/>
          <w:szCs w:val="20"/>
        </w:rPr>
        <w:t>Grow</w:t>
      </w:r>
      <w:proofErr w:type="spellEnd"/>
      <w:r w:rsidRPr="005D460C">
        <w:rPr>
          <w:rFonts w:asciiTheme="minorHAnsi" w:hAnsiTheme="minorHAnsi" w:cstheme="minorHAnsi"/>
          <w:sz w:val="20"/>
        </w:rPr>
        <w:t xml:space="preserve"> </w:t>
      </w:r>
      <w:r>
        <w:rPr>
          <w:rFonts w:asciiTheme="minorHAnsi" w:hAnsiTheme="minorHAnsi" w:cstheme="minorHAnsi"/>
          <w:sz w:val="20"/>
        </w:rPr>
        <w:t xml:space="preserve">                                      </w:t>
      </w:r>
      <w:r w:rsidRPr="00B95722">
        <w:rPr>
          <w:rFonts w:asciiTheme="minorHAnsi" w:hAnsiTheme="minorHAnsi" w:cstheme="minorHAnsi"/>
          <w:b/>
          <w:sz w:val="20"/>
        </w:rPr>
        <w:t>Załącznik nr 2  do ZO – Szczegółowe wymogi sterylizacji</w:t>
      </w:r>
      <w:r w:rsidRPr="005D460C">
        <w:rPr>
          <w:rFonts w:asciiTheme="minorHAnsi" w:hAnsiTheme="minorHAnsi" w:cstheme="minorHAnsi"/>
          <w:sz w:val="20"/>
        </w:rPr>
        <w:t xml:space="preserve"> </w:t>
      </w:r>
    </w:p>
    <w:p w14:paraId="540BCA29" w14:textId="77777777" w:rsidR="008E1EF5" w:rsidRDefault="008E1EF5" w:rsidP="008E1EF5">
      <w:pPr>
        <w:pStyle w:val="Akapitzlist"/>
        <w:autoSpaceDE w:val="0"/>
        <w:jc w:val="both"/>
        <w:rPr>
          <w:rFonts w:asciiTheme="minorHAnsi" w:hAnsiTheme="minorHAnsi" w:cstheme="minorHAnsi"/>
          <w:sz w:val="20"/>
        </w:rPr>
      </w:pPr>
    </w:p>
    <w:p w14:paraId="63577C3B" w14:textId="77777777" w:rsidR="008E1EF5" w:rsidRPr="007E438D" w:rsidRDefault="008E1EF5" w:rsidP="008E1EF5">
      <w:pPr>
        <w:pStyle w:val="Akapitzlist"/>
        <w:autoSpaceDE w:val="0"/>
        <w:jc w:val="both"/>
        <w:rPr>
          <w:rFonts w:asciiTheme="minorHAnsi" w:hAnsiTheme="minorHAnsi" w:cstheme="minorHAnsi"/>
          <w:sz w:val="20"/>
        </w:rPr>
      </w:pPr>
    </w:p>
    <w:p w14:paraId="2E45CE82" w14:textId="77777777" w:rsidR="008E1EF5" w:rsidRPr="005D460C" w:rsidRDefault="008E1EF5" w:rsidP="008E1EF5">
      <w:pPr>
        <w:pStyle w:val="Akapitzlist"/>
        <w:autoSpaceDE w:val="0"/>
        <w:jc w:val="both"/>
        <w:rPr>
          <w:rFonts w:asciiTheme="minorHAnsi" w:eastAsia="Calibri" w:hAnsiTheme="minorHAnsi" w:cstheme="minorHAnsi"/>
          <w:b/>
          <w:bCs/>
          <w:sz w:val="20"/>
          <w:lang w:eastAsia="en-US"/>
        </w:rPr>
      </w:pPr>
      <w:r w:rsidRPr="005D460C">
        <w:rPr>
          <w:rFonts w:asciiTheme="minorHAnsi" w:eastAsia="Calibri" w:hAnsiTheme="minorHAnsi" w:cstheme="minorHAnsi"/>
          <w:b/>
          <w:bCs/>
          <w:sz w:val="20"/>
          <w:lang w:eastAsia="en-US"/>
        </w:rPr>
        <w:t xml:space="preserve">Szczegółowe wymogi sterylizacji określone przez producenta - Firma </w:t>
      </w:r>
      <w:proofErr w:type="spellStart"/>
      <w:r w:rsidRPr="005D460C">
        <w:rPr>
          <w:rFonts w:asciiTheme="minorHAnsi" w:eastAsia="Calibri" w:hAnsiTheme="minorHAnsi" w:cstheme="minorHAnsi"/>
          <w:b/>
          <w:bCs/>
          <w:sz w:val="20"/>
          <w:lang w:eastAsia="en-US"/>
        </w:rPr>
        <w:t>NovaSpine</w:t>
      </w:r>
      <w:proofErr w:type="spellEnd"/>
      <w:r w:rsidRPr="005D460C">
        <w:rPr>
          <w:rFonts w:asciiTheme="minorHAnsi" w:eastAsia="Calibri" w:hAnsiTheme="minorHAnsi" w:cstheme="minorHAnsi"/>
          <w:b/>
          <w:bCs/>
          <w:sz w:val="20"/>
          <w:lang w:eastAsia="en-US"/>
        </w:rPr>
        <w:t xml:space="preserve"> Sp. z o.o.</w:t>
      </w:r>
    </w:p>
    <w:p w14:paraId="47101A5B" w14:textId="77777777" w:rsidR="008E1EF5" w:rsidRPr="007E438D" w:rsidRDefault="008E1EF5" w:rsidP="008E1EF5">
      <w:pPr>
        <w:pStyle w:val="Akapitzlist"/>
        <w:autoSpaceDE w:val="0"/>
        <w:jc w:val="both"/>
        <w:rPr>
          <w:rFonts w:asciiTheme="minorHAnsi" w:hAnsiTheme="minorHAnsi" w:cstheme="minorHAnsi"/>
          <w:sz w:val="20"/>
        </w:rPr>
      </w:pPr>
    </w:p>
    <w:p w14:paraId="4FCFF9B0" w14:textId="77777777" w:rsidR="008E1EF5" w:rsidRPr="007E438D" w:rsidRDefault="008E1EF5" w:rsidP="008E1EF5">
      <w:pPr>
        <w:jc w:val="both"/>
        <w:rPr>
          <w:rFonts w:asciiTheme="minorHAnsi" w:hAnsiTheme="minorHAnsi" w:cstheme="minorHAnsi"/>
          <w:sz w:val="20"/>
          <w:szCs w:val="20"/>
        </w:rPr>
      </w:pPr>
      <w:r w:rsidRPr="007E438D">
        <w:rPr>
          <w:rFonts w:asciiTheme="minorHAnsi" w:hAnsiTheme="minorHAnsi" w:cstheme="minorHAnsi"/>
          <w:sz w:val="20"/>
          <w:szCs w:val="20"/>
        </w:rPr>
        <w:t>Nazwa handlowa systemu SOCORE, który jest wyrobem medycznym służącym do stabilizacji/ implantacji kręgosłupa, dostarczane w postaci niesterylnej.</w:t>
      </w:r>
    </w:p>
    <w:p w14:paraId="78AAAC9A" w14:textId="77777777" w:rsidR="008E1EF5" w:rsidRPr="007E438D" w:rsidRDefault="008E1EF5" w:rsidP="008E1EF5">
      <w:pPr>
        <w:jc w:val="both"/>
        <w:rPr>
          <w:rFonts w:asciiTheme="minorHAnsi" w:hAnsiTheme="minorHAnsi" w:cstheme="minorHAnsi"/>
          <w:sz w:val="20"/>
          <w:szCs w:val="20"/>
        </w:rPr>
      </w:pPr>
      <w:r w:rsidRPr="007E438D">
        <w:rPr>
          <w:rFonts w:asciiTheme="minorHAnsi" w:hAnsiTheme="minorHAnsi" w:cstheme="minorHAnsi"/>
          <w:sz w:val="20"/>
          <w:szCs w:val="20"/>
        </w:rPr>
        <w:t>Zalecane procedury:</w:t>
      </w:r>
    </w:p>
    <w:p w14:paraId="46AC7DB7" w14:textId="77777777" w:rsidR="008E1EF5" w:rsidRPr="007E438D" w:rsidRDefault="008E1EF5" w:rsidP="008E1EF5">
      <w:pPr>
        <w:jc w:val="both"/>
        <w:rPr>
          <w:rFonts w:asciiTheme="minorHAnsi" w:hAnsiTheme="minorHAnsi" w:cstheme="minorHAnsi"/>
          <w:sz w:val="20"/>
          <w:szCs w:val="20"/>
        </w:rPr>
      </w:pPr>
      <w:r w:rsidRPr="007E438D">
        <w:rPr>
          <w:rFonts w:asciiTheme="minorHAnsi" w:hAnsiTheme="minorHAnsi" w:cstheme="minorHAnsi"/>
          <w:sz w:val="20"/>
          <w:szCs w:val="20"/>
        </w:rPr>
        <w:t>1. Mycie i dezynfekcja wstępna (po zabiegu operacyjnym): narzędzia bezpośrednio po zakończonej operacji należy całkowicie zanurzyć w roztworze myjąco-dezynfekującym i pozostawić zgodnie z zaleceniem producenta używanego detergentu (zalecany czas pozostawienia brudnych narzędzi od 10-30 minut).</w:t>
      </w:r>
    </w:p>
    <w:p w14:paraId="625FB35D" w14:textId="77777777" w:rsidR="008E1EF5" w:rsidRPr="007E438D" w:rsidRDefault="008E1EF5" w:rsidP="008E1EF5">
      <w:pPr>
        <w:jc w:val="both"/>
        <w:rPr>
          <w:rFonts w:asciiTheme="minorHAnsi" w:hAnsiTheme="minorHAnsi" w:cstheme="minorHAnsi"/>
          <w:sz w:val="20"/>
          <w:szCs w:val="20"/>
        </w:rPr>
      </w:pPr>
      <w:r w:rsidRPr="007E438D">
        <w:rPr>
          <w:rFonts w:asciiTheme="minorHAnsi" w:hAnsiTheme="minorHAnsi" w:cstheme="minorHAnsi"/>
          <w:sz w:val="20"/>
          <w:szCs w:val="20"/>
        </w:rPr>
        <w:t xml:space="preserve">Przykład: dla płynnego, </w:t>
      </w:r>
      <w:proofErr w:type="spellStart"/>
      <w:r w:rsidRPr="007E438D">
        <w:rPr>
          <w:rFonts w:asciiTheme="minorHAnsi" w:hAnsiTheme="minorHAnsi" w:cstheme="minorHAnsi"/>
          <w:sz w:val="20"/>
          <w:szCs w:val="20"/>
        </w:rPr>
        <w:t>trójenzymatycznego</w:t>
      </w:r>
      <w:proofErr w:type="spellEnd"/>
      <w:r w:rsidRPr="007E438D">
        <w:rPr>
          <w:rFonts w:asciiTheme="minorHAnsi" w:hAnsiTheme="minorHAnsi" w:cstheme="minorHAnsi"/>
          <w:sz w:val="20"/>
          <w:szCs w:val="20"/>
        </w:rPr>
        <w:t xml:space="preserve"> preparatu do manualnej dezynfekcji i mycia zanieczyszczonych narzędzi chirurgicznych, endoskopów i innych wyrobów medycznych takich jak np. </w:t>
      </w:r>
      <w:proofErr w:type="spellStart"/>
      <w:r w:rsidRPr="007E438D">
        <w:rPr>
          <w:rFonts w:asciiTheme="minorHAnsi" w:hAnsiTheme="minorHAnsi" w:cstheme="minorHAnsi"/>
          <w:sz w:val="20"/>
          <w:szCs w:val="20"/>
        </w:rPr>
        <w:t>Aniosyme</w:t>
      </w:r>
      <w:proofErr w:type="spellEnd"/>
      <w:r w:rsidRPr="007E438D">
        <w:rPr>
          <w:rFonts w:asciiTheme="minorHAnsi" w:hAnsiTheme="minorHAnsi" w:cstheme="minorHAnsi"/>
          <w:sz w:val="20"/>
          <w:szCs w:val="20"/>
        </w:rPr>
        <w:t xml:space="preserve"> DD1 (</w:t>
      </w:r>
      <w:proofErr w:type="spellStart"/>
      <w:r w:rsidRPr="007E438D">
        <w:rPr>
          <w:rFonts w:asciiTheme="minorHAnsi" w:hAnsiTheme="minorHAnsi" w:cstheme="minorHAnsi"/>
          <w:sz w:val="20"/>
          <w:szCs w:val="20"/>
        </w:rPr>
        <w:t>propionian</w:t>
      </w:r>
      <w:proofErr w:type="spellEnd"/>
      <w:r w:rsidRPr="007E438D">
        <w:rPr>
          <w:rFonts w:asciiTheme="minorHAnsi" w:hAnsiTheme="minorHAnsi" w:cstheme="minorHAnsi"/>
          <w:sz w:val="20"/>
          <w:szCs w:val="20"/>
        </w:rPr>
        <w:t xml:space="preserve"> </w:t>
      </w:r>
      <w:proofErr w:type="spellStart"/>
      <w:r w:rsidRPr="007E438D">
        <w:rPr>
          <w:rFonts w:asciiTheme="minorHAnsi" w:hAnsiTheme="minorHAnsi" w:cstheme="minorHAnsi"/>
          <w:sz w:val="20"/>
          <w:szCs w:val="20"/>
        </w:rPr>
        <w:t>didecylodimetyloamoniowy</w:t>
      </w:r>
      <w:proofErr w:type="spellEnd"/>
      <w:r w:rsidRPr="007E438D">
        <w:rPr>
          <w:rFonts w:asciiTheme="minorHAnsi" w:hAnsiTheme="minorHAnsi" w:cstheme="minorHAnsi"/>
          <w:sz w:val="20"/>
          <w:szCs w:val="20"/>
        </w:rPr>
        <w:t xml:space="preserve">, </w:t>
      </w:r>
      <w:proofErr w:type="spellStart"/>
      <w:r w:rsidRPr="007E438D">
        <w:rPr>
          <w:rFonts w:asciiTheme="minorHAnsi" w:hAnsiTheme="minorHAnsi" w:cstheme="minorHAnsi"/>
          <w:sz w:val="20"/>
          <w:szCs w:val="20"/>
        </w:rPr>
        <w:t>polihexanid</w:t>
      </w:r>
      <w:proofErr w:type="spellEnd"/>
      <w:r w:rsidRPr="007E438D">
        <w:rPr>
          <w:rFonts w:asciiTheme="minorHAnsi" w:hAnsiTheme="minorHAnsi" w:cstheme="minorHAnsi"/>
          <w:sz w:val="20"/>
          <w:szCs w:val="20"/>
        </w:rPr>
        <w:t>, substancje powierzchniowoczynne, kompleks enzymatyczny (proteza-lipaza-amylaza) zalecany czas to 20 minut. Po zalecanym czasie należy dokładnie wypłukać myte instrumenty.</w:t>
      </w:r>
    </w:p>
    <w:p w14:paraId="0C70E77B" w14:textId="77777777" w:rsidR="008E1EF5" w:rsidRPr="007E438D" w:rsidRDefault="008E1EF5" w:rsidP="008E1EF5">
      <w:pPr>
        <w:jc w:val="both"/>
        <w:rPr>
          <w:rFonts w:asciiTheme="minorHAnsi" w:hAnsiTheme="minorHAnsi" w:cstheme="minorHAnsi"/>
          <w:sz w:val="20"/>
          <w:szCs w:val="20"/>
        </w:rPr>
      </w:pPr>
      <w:r w:rsidRPr="007E438D">
        <w:rPr>
          <w:rFonts w:asciiTheme="minorHAnsi" w:hAnsiTheme="minorHAnsi" w:cstheme="minorHAnsi"/>
          <w:sz w:val="20"/>
          <w:szCs w:val="20"/>
        </w:rPr>
        <w:t xml:space="preserve">2. Myjka automatyczna: użycie detergentu, odpowiedni czas trwania procedury, jak i temperatura w pełni uzależnione są od rodzaju oraz typu myjki, znajdującej się w </w:t>
      </w:r>
      <w:proofErr w:type="spellStart"/>
      <w:r w:rsidRPr="007E438D">
        <w:rPr>
          <w:rFonts w:asciiTheme="minorHAnsi" w:hAnsiTheme="minorHAnsi" w:cstheme="minorHAnsi"/>
          <w:sz w:val="20"/>
          <w:szCs w:val="20"/>
        </w:rPr>
        <w:t>sterylizatorni</w:t>
      </w:r>
      <w:proofErr w:type="spellEnd"/>
      <w:r w:rsidRPr="007E438D">
        <w:rPr>
          <w:rFonts w:asciiTheme="minorHAnsi" w:hAnsiTheme="minorHAnsi" w:cstheme="minorHAnsi"/>
          <w:sz w:val="20"/>
          <w:szCs w:val="20"/>
        </w:rPr>
        <w:t xml:space="preserve"> (ultradźwięki, </w:t>
      </w:r>
      <w:proofErr w:type="spellStart"/>
      <w:r w:rsidRPr="007E438D">
        <w:rPr>
          <w:rFonts w:asciiTheme="minorHAnsi" w:hAnsiTheme="minorHAnsi" w:cstheme="minorHAnsi"/>
          <w:sz w:val="20"/>
          <w:szCs w:val="20"/>
        </w:rPr>
        <w:t>dezynfekator</w:t>
      </w:r>
      <w:proofErr w:type="spellEnd"/>
      <w:r w:rsidRPr="007E438D">
        <w:rPr>
          <w:rFonts w:asciiTheme="minorHAnsi" w:hAnsiTheme="minorHAnsi" w:cstheme="minorHAnsi"/>
          <w:sz w:val="20"/>
          <w:szCs w:val="20"/>
        </w:rPr>
        <w:t>). Zaleca się, aby formę poddać trzem kolejnym fazom: mycia, płukania i neutralizacji. W zależności od rodzaju sprzętu dostarczone elementy mogą być myte do temperatury 134 stopni Celsjusza. W etapach mycia oraz ostatniego płukania zaleca się użycie wody zdemineralizowanej. W zakresie zastosowania odpowiednich detergentów, zaleca się stosowanie składników według rozporządzenia WE 648/2004: mycie/(5% anionowe związki powierzchniowo czynne, także enzymy, środki konserwujące), płukanie/(5% anionowe związki powierzchniowo czynne, 5-15% niejonowe związki powierzchniowo czynne, także składnik konserwujący), neutralizacja/(kwasy nieorganiczne).</w:t>
      </w:r>
    </w:p>
    <w:p w14:paraId="626D145A" w14:textId="77777777" w:rsidR="008E1EF5" w:rsidRPr="007E438D" w:rsidRDefault="008E1EF5" w:rsidP="008E1EF5">
      <w:pPr>
        <w:jc w:val="both"/>
        <w:rPr>
          <w:rFonts w:asciiTheme="minorHAnsi" w:hAnsiTheme="minorHAnsi" w:cstheme="minorHAnsi"/>
          <w:sz w:val="20"/>
          <w:szCs w:val="20"/>
        </w:rPr>
      </w:pPr>
      <w:r w:rsidRPr="007E438D">
        <w:rPr>
          <w:rFonts w:asciiTheme="minorHAnsi" w:hAnsiTheme="minorHAnsi" w:cstheme="minorHAnsi"/>
          <w:sz w:val="20"/>
          <w:szCs w:val="20"/>
        </w:rPr>
        <w:t>3. Sterylizacja: w zależności od typu oraz rodzaju sprzętu zaleca się sterylizację parową w autoklawie, w temperaturze 134 stopni Celsjusza, czas trwania sterylizacji od 5-20 minut w zależności od typu posiadanego autoklawu.</w:t>
      </w:r>
    </w:p>
    <w:p w14:paraId="0DB2A328" w14:textId="77777777" w:rsidR="008E1EF5" w:rsidRPr="007E438D" w:rsidRDefault="008E1EF5" w:rsidP="008E1EF5">
      <w:pPr>
        <w:jc w:val="both"/>
        <w:rPr>
          <w:rFonts w:asciiTheme="minorHAnsi" w:hAnsiTheme="minorHAnsi" w:cstheme="minorHAnsi"/>
          <w:sz w:val="20"/>
          <w:szCs w:val="20"/>
        </w:rPr>
      </w:pPr>
      <w:r w:rsidRPr="007E438D">
        <w:rPr>
          <w:rFonts w:asciiTheme="minorHAnsi" w:hAnsiTheme="minorHAnsi" w:cstheme="minorHAnsi"/>
          <w:sz w:val="20"/>
          <w:szCs w:val="20"/>
        </w:rPr>
        <w:t>4. Konserwacja: konserwacja narzędzi odbywa się przy pomocy standardowych olei zmniejszających tarcie ruchomych części, zabezpieczających przed korozją, nie powodujących zaplamień, zawierających substancje fizjologicznie bezpieczne oraz specjalne związki powierzchniowo czynne zapewniające penetrację warstwy oleju przez parę wodną podczas sterylizacji nawet w miejscach trudno dostępnych. Oleje powinny być nietoksyczne i niedrażniące wg rekomendacji USP XXI OECD.</w:t>
      </w:r>
    </w:p>
    <w:p w14:paraId="1929DC92" w14:textId="77777777" w:rsidR="006F50C7" w:rsidRPr="008E1EF5" w:rsidRDefault="006F50C7" w:rsidP="008E1EF5">
      <w:pPr>
        <w:rPr>
          <w:szCs w:val="20"/>
        </w:rPr>
      </w:pPr>
    </w:p>
    <w:sectPr w:rsidR="006F50C7" w:rsidRPr="008E1EF5" w:rsidSect="008630DF">
      <w:headerReference w:type="default" r:id="rId7"/>
      <w:footerReference w:type="default" r:id="rId8"/>
      <w:pgSz w:w="11906" w:h="16838"/>
      <w:pgMar w:top="1417" w:right="1417" w:bottom="2269" w:left="1417" w:header="708" w:footer="1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2B47" w14:textId="77777777" w:rsidR="00850FD3" w:rsidRDefault="00850FD3" w:rsidP="00203C93">
      <w:pPr>
        <w:spacing w:after="0" w:line="240" w:lineRule="auto"/>
      </w:pPr>
      <w:r>
        <w:separator/>
      </w:r>
    </w:p>
  </w:endnote>
  <w:endnote w:type="continuationSeparator" w:id="0">
    <w:p w14:paraId="06BE9EB5" w14:textId="77777777" w:rsidR="00850FD3" w:rsidRDefault="00850FD3" w:rsidP="0020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3B05" w14:textId="77777777" w:rsidR="00203C93" w:rsidRDefault="00203C93" w:rsidP="008630DF">
    <w:pPr>
      <w:pStyle w:val="Stopka"/>
      <w:tabs>
        <w:tab w:val="clear" w:pos="9072"/>
        <w:tab w:val="right" w:pos="9498"/>
      </w:tabs>
      <w:ind w:right="-426"/>
    </w:pPr>
    <w:r>
      <w:rPr>
        <w:noProof/>
        <w:lang w:eastAsia="pl-PL"/>
      </w:rPr>
      <w:drawing>
        <wp:anchor distT="0" distB="0" distL="114300" distR="114300" simplePos="0" relativeHeight="251656192" behindDoc="1" locked="0" layoutInCell="1" allowOverlap="1" wp14:anchorId="2507E274" wp14:editId="3A875169">
          <wp:simplePos x="0" y="0"/>
          <wp:positionH relativeFrom="column">
            <wp:posOffset>3091180</wp:posOffset>
          </wp:positionH>
          <wp:positionV relativeFrom="paragraph">
            <wp:posOffset>388620</wp:posOffset>
          </wp:positionV>
          <wp:extent cx="1209675" cy="423545"/>
          <wp:effectExtent l="0" t="0" r="9525" b="0"/>
          <wp:wrapNone/>
          <wp:docPr id="109" name="Obraz 3" descr="C:\Users\achomicka\Desktop\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homicka\Desktop\ncbr_logo_z_czerwonym_napise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423545"/>
                  </a:xfrm>
                  <a:prstGeom prst="rect">
                    <a:avLst/>
                  </a:prstGeom>
                  <a:noFill/>
                  <a:ln>
                    <a:noFill/>
                  </a:ln>
                </pic:spPr>
              </pic:pic>
            </a:graphicData>
          </a:graphic>
        </wp:anchor>
      </w:drawing>
    </w:r>
    <w:r>
      <w:rPr>
        <w:noProof/>
        <w:lang w:eastAsia="pl-PL"/>
      </w:rPr>
      <w:drawing>
        <wp:anchor distT="0" distB="0" distL="114300" distR="114300" simplePos="0" relativeHeight="251653120" behindDoc="1" locked="0" layoutInCell="1" allowOverlap="1" wp14:anchorId="744AF7BE" wp14:editId="7B0F229D">
          <wp:simplePos x="0" y="0"/>
          <wp:positionH relativeFrom="column">
            <wp:posOffset>919480</wp:posOffset>
          </wp:positionH>
          <wp:positionV relativeFrom="paragraph">
            <wp:posOffset>276225</wp:posOffset>
          </wp:positionV>
          <wp:extent cx="1676400" cy="559435"/>
          <wp:effectExtent l="0" t="0" r="0" b="0"/>
          <wp:wrapNone/>
          <wp:docPr id="110" name="Obraz 4" descr="C:\Users\achomicka\Desktop\barwy\BARWY RP\POLSKI\POZIOM\bez linii zamykającej\znak_barw_rp_poziom_bez_ramk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homicka\Desktop\barwy\BARWY RP\POLSKI\POZIOM\bez linii zamykającej\znak_barw_rp_poziom_bez_ramki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6400" cy="559435"/>
                  </a:xfrm>
                  <a:prstGeom prst="rect">
                    <a:avLst/>
                  </a:prstGeom>
                  <a:noFill/>
                  <a:ln>
                    <a:noFill/>
                  </a:ln>
                </pic:spPr>
              </pic:pic>
            </a:graphicData>
          </a:graphic>
        </wp:anchor>
      </w:drawing>
    </w:r>
    <w:r>
      <w:rPr>
        <w:noProof/>
        <w:lang w:eastAsia="pl-PL"/>
      </w:rPr>
      <w:drawing>
        <wp:anchor distT="0" distB="0" distL="114300" distR="114300" simplePos="0" relativeHeight="251673600" behindDoc="1" locked="0" layoutInCell="1" allowOverlap="1" wp14:anchorId="0EAFE523" wp14:editId="0CF62C2F">
          <wp:simplePos x="0" y="0"/>
          <wp:positionH relativeFrom="column">
            <wp:posOffset>4787265</wp:posOffset>
          </wp:positionH>
          <wp:positionV relativeFrom="paragraph">
            <wp:posOffset>276860</wp:posOffset>
          </wp:positionV>
          <wp:extent cx="1771650" cy="577215"/>
          <wp:effectExtent l="0" t="0" r="0" b="0"/>
          <wp:wrapNone/>
          <wp:docPr id="111" name="Obraz 5" descr="C:\Users\achomicka\Desktop\EFRR_2017\EFRR\POZIOM\POLSKI\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homicka\Desktop\EFRR_2017\EFRR\POZIOM\POLSKI\UE_EFRR_rgb-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71650" cy="577215"/>
                  </a:xfrm>
                  <a:prstGeom prst="rect">
                    <a:avLst/>
                  </a:prstGeom>
                  <a:noFill/>
                  <a:ln>
                    <a:noFill/>
                  </a:ln>
                </pic:spPr>
              </pic:pic>
            </a:graphicData>
          </a:graphic>
        </wp:anchor>
      </w:drawing>
    </w:r>
    <w:r>
      <w:rPr>
        <w:noProof/>
        <w:lang w:eastAsia="pl-PL"/>
      </w:rPr>
      <w:drawing>
        <wp:anchor distT="0" distB="0" distL="114300" distR="114300" simplePos="0" relativeHeight="251665408" behindDoc="1" locked="0" layoutInCell="1" allowOverlap="1" wp14:anchorId="5B09D0F4" wp14:editId="22A1FE3A">
          <wp:simplePos x="0" y="0"/>
          <wp:positionH relativeFrom="column">
            <wp:posOffset>-773506</wp:posOffset>
          </wp:positionH>
          <wp:positionV relativeFrom="paragraph">
            <wp:posOffset>205740</wp:posOffset>
          </wp:positionV>
          <wp:extent cx="1362075" cy="724535"/>
          <wp:effectExtent l="0" t="0" r="9525" b="0"/>
          <wp:wrapNone/>
          <wp:docPr id="112" name="Obraz 6" descr="C:\Users\achomicka\Desktop\FE_POIR\POZIOM\POLSKI\logo_FE_Inteligentny_Rozwoj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omicka\Desktop\FE_POIR\POZIOM\POLSKI\logo_FE_Inteligentny_Rozwoj_rgb-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2075" cy="7245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F98DD" w14:textId="77777777" w:rsidR="00850FD3" w:rsidRDefault="00850FD3" w:rsidP="00203C93">
      <w:pPr>
        <w:spacing w:after="0" w:line="240" w:lineRule="auto"/>
      </w:pPr>
      <w:r>
        <w:separator/>
      </w:r>
    </w:p>
  </w:footnote>
  <w:footnote w:type="continuationSeparator" w:id="0">
    <w:p w14:paraId="1332570F" w14:textId="77777777" w:rsidR="00850FD3" w:rsidRDefault="00850FD3" w:rsidP="00203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273E3" w14:textId="77777777" w:rsidR="00203C93" w:rsidRDefault="008630DF" w:rsidP="00203C93">
    <w:pPr>
      <w:pStyle w:val="Nagwek"/>
      <w:tabs>
        <w:tab w:val="clear" w:pos="9072"/>
      </w:tabs>
    </w:pPr>
    <w:bookmarkStart w:id="0" w:name="_Hlk43119467"/>
    <w:bookmarkStart w:id="1" w:name="_Hlk43119468"/>
    <w:r>
      <w:rPr>
        <w:noProof/>
        <w:lang w:eastAsia="pl-PL"/>
      </w:rPr>
      <w:drawing>
        <wp:anchor distT="0" distB="0" distL="114300" distR="114300" simplePos="0" relativeHeight="251644928" behindDoc="1" locked="0" layoutInCell="1" allowOverlap="1" wp14:anchorId="19EB712C" wp14:editId="7861748E">
          <wp:simplePos x="0" y="0"/>
          <wp:positionH relativeFrom="column">
            <wp:posOffset>-608330</wp:posOffset>
          </wp:positionH>
          <wp:positionV relativeFrom="paragraph">
            <wp:posOffset>-180340</wp:posOffset>
          </wp:positionV>
          <wp:extent cx="1440000" cy="504735"/>
          <wp:effectExtent l="0" t="0" r="8255" b="0"/>
          <wp:wrapNone/>
          <wp:docPr id="108" name="Obraz 108" descr="Y:\ANKA CH\Projekt UE\LOGOSY\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NKA CH\Projekt UE\LOGOSY\ncbr_logo_z_czerwonym_napise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504735"/>
                  </a:xfrm>
                  <a:prstGeom prst="rect">
                    <a:avLst/>
                  </a:prstGeom>
                  <a:noFill/>
                  <a:ln>
                    <a:noFill/>
                  </a:ln>
                </pic:spPr>
              </pic:pic>
            </a:graphicData>
          </a:graphic>
        </wp:anchor>
      </w:drawing>
    </w:r>
    <w:r>
      <w:rPr>
        <w:noProof/>
        <w:lang w:eastAsia="pl-PL"/>
      </w:rPr>
      <w:drawing>
        <wp:anchor distT="0" distB="0" distL="114300" distR="114300" simplePos="0" relativeHeight="251669504" behindDoc="1" locked="0" layoutInCell="1" allowOverlap="1" wp14:anchorId="4DC1680B" wp14:editId="0FC13C99">
          <wp:simplePos x="0" y="0"/>
          <wp:positionH relativeFrom="column">
            <wp:posOffset>994410</wp:posOffset>
          </wp:positionH>
          <wp:positionV relativeFrom="paragraph">
            <wp:posOffset>-182880</wp:posOffset>
          </wp:positionV>
          <wp:extent cx="1728000" cy="446779"/>
          <wp:effectExtent l="0" t="0" r="5715" b="0"/>
          <wp:wrapNone/>
          <wp:docPr id="107" name="Obraz 107" descr="Y:\ANKA CH\Nowe logo\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NKA CH\Nowe logo\logo horizont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8000" cy="446779"/>
                  </a:xfrm>
                  <a:prstGeom prst="rect">
                    <a:avLst/>
                  </a:prstGeom>
                  <a:noFill/>
                  <a:ln>
                    <a:noFill/>
                  </a:ln>
                </pic:spPr>
              </pic:pic>
            </a:graphicData>
          </a:graphic>
        </wp:anchor>
      </w:drawing>
    </w:r>
    <w:r>
      <w:rPr>
        <w:noProof/>
        <w:lang w:eastAsia="pl-PL"/>
      </w:rPr>
      <w:drawing>
        <wp:anchor distT="0" distB="0" distL="114300" distR="114300" simplePos="0" relativeHeight="251649024" behindDoc="1" locked="0" layoutInCell="1" allowOverlap="1" wp14:anchorId="033E81D1" wp14:editId="1006E64D">
          <wp:simplePos x="0" y="0"/>
          <wp:positionH relativeFrom="column">
            <wp:posOffset>2944495</wp:posOffset>
          </wp:positionH>
          <wp:positionV relativeFrom="paragraph">
            <wp:posOffset>-156845</wp:posOffset>
          </wp:positionV>
          <wp:extent cx="1763395" cy="376555"/>
          <wp:effectExtent l="0" t="0" r="8255" b="4445"/>
          <wp:wrapNone/>
          <wp:docPr id="105" name="Obraz 105" descr="Y:\ANKA CH\Projekt UE\LOGOSY\logo-pwr-2016\logo PWr kolor poziom  bez t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NKA CH\Projekt UE\LOGOSY\logo-pwr-2016\logo PWr kolor poziom  bez tl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63395" cy="37655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14:anchorId="73BDD45D" wp14:editId="5488F410">
          <wp:simplePos x="0" y="0"/>
          <wp:positionH relativeFrom="column">
            <wp:posOffset>4891405</wp:posOffset>
          </wp:positionH>
          <wp:positionV relativeFrom="paragraph">
            <wp:posOffset>-169254</wp:posOffset>
          </wp:positionV>
          <wp:extent cx="1567815" cy="432143"/>
          <wp:effectExtent l="0" t="0" r="0" b="0"/>
          <wp:wrapNone/>
          <wp:docPr id="106" name="Obraz 106" descr="Y:\ANKA CH\Projekt UE\LOGOSY\upwr-logotyp-pl-pozi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ANKA CH\Projekt UE\LOGOSY\upwr-logotyp-pl-poziom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5284" cy="434202"/>
                  </a:xfrm>
                  <a:prstGeom prst="rect">
                    <a:avLst/>
                  </a:prstGeom>
                  <a:noFill/>
                  <a:ln>
                    <a:noFill/>
                  </a:ln>
                </pic:spPr>
              </pic:pic>
            </a:graphicData>
          </a:graphic>
        </wp:anchor>
      </w:drawing>
    </w:r>
    <w:r w:rsidR="00203C93">
      <w:tab/>
    </w:r>
    <w:bookmarkEnd w:id="0"/>
    <w:bookmarkEnd w:id="1"/>
  </w:p>
  <w:p w14:paraId="1DF4B890" w14:textId="77777777" w:rsidR="00203C93" w:rsidRDefault="00203C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007D"/>
    <w:multiLevelType w:val="hybridMultilevel"/>
    <w:tmpl w:val="199A6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C7592C"/>
    <w:multiLevelType w:val="hybridMultilevel"/>
    <w:tmpl w:val="725E0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2669CA"/>
    <w:multiLevelType w:val="multilevel"/>
    <w:tmpl w:val="8D2441AE"/>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heme="minorHAnsi" w:eastAsiaTheme="minorHAnsi" w:hAnsiTheme="minorHAnsi" w:cstheme="minorHAnsi"/>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5F912CD"/>
    <w:multiLevelType w:val="hybridMultilevel"/>
    <w:tmpl w:val="022212B0"/>
    <w:lvl w:ilvl="0" w:tplc="911E9054">
      <w:start w:val="3"/>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8D3086"/>
    <w:multiLevelType w:val="hybridMultilevel"/>
    <w:tmpl w:val="AD58A456"/>
    <w:lvl w:ilvl="0" w:tplc="03EE3F9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DC2453"/>
    <w:multiLevelType w:val="hybridMultilevel"/>
    <w:tmpl w:val="E992480A"/>
    <w:lvl w:ilvl="0" w:tplc="99BC716C">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1EC6A0C"/>
    <w:multiLevelType w:val="hybridMultilevel"/>
    <w:tmpl w:val="2E3E7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6D7018"/>
    <w:multiLevelType w:val="hybridMultilevel"/>
    <w:tmpl w:val="35986B66"/>
    <w:lvl w:ilvl="0" w:tplc="99BC716C">
      <w:start w:val="1"/>
      <w:numFmt w:val="decimal"/>
      <w:lvlText w:val="%1."/>
      <w:lvlJc w:val="left"/>
      <w:pPr>
        <w:ind w:left="720" w:hanging="360"/>
      </w:pPr>
      <w:rPr>
        <w:rFonts w:asciiTheme="minorHAnsi"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59C40C8"/>
    <w:multiLevelType w:val="hybridMultilevel"/>
    <w:tmpl w:val="60843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2"/>
  </w:num>
  <w:num w:numId="5">
    <w:abstractNumId w:val="1"/>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93"/>
    <w:rsid w:val="00036D09"/>
    <w:rsid w:val="001101D7"/>
    <w:rsid w:val="001E46C3"/>
    <w:rsid w:val="00203C93"/>
    <w:rsid w:val="0029193F"/>
    <w:rsid w:val="002C51D3"/>
    <w:rsid w:val="002F716D"/>
    <w:rsid w:val="0032380A"/>
    <w:rsid w:val="003E04F6"/>
    <w:rsid w:val="004313D6"/>
    <w:rsid w:val="00442664"/>
    <w:rsid w:val="00527AAE"/>
    <w:rsid w:val="00535A7B"/>
    <w:rsid w:val="0057074D"/>
    <w:rsid w:val="006F50C7"/>
    <w:rsid w:val="00741229"/>
    <w:rsid w:val="007E2DD5"/>
    <w:rsid w:val="00850FD3"/>
    <w:rsid w:val="008630DF"/>
    <w:rsid w:val="008B6125"/>
    <w:rsid w:val="008E1EF5"/>
    <w:rsid w:val="00955E20"/>
    <w:rsid w:val="0096770D"/>
    <w:rsid w:val="009A6B51"/>
    <w:rsid w:val="00A21F27"/>
    <w:rsid w:val="00B623D4"/>
    <w:rsid w:val="00B7125F"/>
    <w:rsid w:val="00B87092"/>
    <w:rsid w:val="00B90F67"/>
    <w:rsid w:val="00B9653D"/>
    <w:rsid w:val="00CF0DE8"/>
    <w:rsid w:val="00CF57F2"/>
    <w:rsid w:val="00D03F43"/>
    <w:rsid w:val="00DF0B91"/>
    <w:rsid w:val="00E46A45"/>
    <w:rsid w:val="00E56049"/>
    <w:rsid w:val="00E97D96"/>
    <w:rsid w:val="00EA00DE"/>
    <w:rsid w:val="00FB307A"/>
    <w:rsid w:val="00FB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74B4FB"/>
  <w15:docId w15:val="{78AD0BD1-4BEC-4B6E-8F59-13966C5A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1EF5"/>
    <w:pPr>
      <w:suppressAutoHyphens/>
      <w:autoSpaceDN w:val="0"/>
      <w:textAlignment w:val="baseline"/>
    </w:pPr>
    <w:rPr>
      <w:rFonts w:ascii="Calibri" w:eastAsia="Calibri" w:hAnsi="Calibri" w:cs="Times New Roman"/>
    </w:rPr>
  </w:style>
  <w:style w:type="paragraph" w:styleId="Nagwek1">
    <w:name w:val="heading 1"/>
    <w:basedOn w:val="Normalny"/>
    <w:next w:val="Normalny"/>
    <w:link w:val="Nagwek1Znak"/>
    <w:qFormat/>
    <w:rsid w:val="00203C93"/>
    <w:pPr>
      <w:keepNext/>
      <w:suppressAutoHyphens w:val="0"/>
      <w:autoSpaceDN/>
      <w:spacing w:after="0" w:line="360" w:lineRule="auto"/>
      <w:jc w:val="center"/>
      <w:textAlignment w:val="auto"/>
      <w:outlineLvl w:val="0"/>
    </w:pPr>
    <w:rPr>
      <w:rFonts w:ascii="Verdana" w:eastAsia="Times New Roman" w:hAnsi="Verdana"/>
      <w:b/>
      <w:sz w:val="1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3C93"/>
    <w:rPr>
      <w:rFonts w:ascii="Verdana" w:eastAsia="Times New Roman" w:hAnsi="Verdana" w:cs="Times New Roman"/>
      <w:b/>
      <w:sz w:val="16"/>
      <w:szCs w:val="20"/>
      <w:lang w:eastAsia="pl-PL"/>
    </w:rPr>
  </w:style>
  <w:style w:type="paragraph" w:styleId="Akapitzlist">
    <w:name w:val="List Paragraph"/>
    <w:aliases w:val="L1,Numerowanie,List Paragraph,Akapit z listą5"/>
    <w:basedOn w:val="Normalny"/>
    <w:link w:val="AkapitzlistZnak"/>
    <w:qFormat/>
    <w:rsid w:val="00203C93"/>
    <w:pPr>
      <w:suppressAutoHyphens w:val="0"/>
      <w:autoSpaceDN/>
      <w:spacing w:after="0" w:line="240" w:lineRule="auto"/>
      <w:ind w:left="720"/>
      <w:contextualSpacing/>
      <w:textAlignment w:val="auto"/>
    </w:pPr>
    <w:rPr>
      <w:rFonts w:ascii="Courier New" w:eastAsia="Times New Roman" w:hAnsi="Courier New"/>
      <w:sz w:val="24"/>
      <w:szCs w:val="20"/>
      <w:lang w:eastAsia="pl-PL"/>
    </w:rPr>
  </w:style>
  <w:style w:type="paragraph" w:customStyle="1" w:styleId="Default">
    <w:name w:val="Default"/>
    <w:rsid w:val="00203C93"/>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203C93"/>
    <w:rPr>
      <w:color w:val="0000FF" w:themeColor="hyperlink"/>
      <w:u w:val="single"/>
    </w:rPr>
  </w:style>
  <w:style w:type="character" w:customStyle="1" w:styleId="AkapitzlistZnak">
    <w:name w:val="Akapit z listą Znak"/>
    <w:aliases w:val="L1 Znak,Numerowanie Znak,List Paragraph Znak,Akapit z listą5 Znak"/>
    <w:link w:val="Akapitzlist"/>
    <w:uiPriority w:val="34"/>
    <w:locked/>
    <w:rsid w:val="00203C93"/>
    <w:rPr>
      <w:rFonts w:ascii="Courier New" w:eastAsia="Times New Roman" w:hAnsi="Courier New" w:cs="Times New Roman"/>
      <w:sz w:val="24"/>
      <w:szCs w:val="20"/>
      <w:lang w:eastAsia="pl-PL"/>
    </w:rPr>
  </w:style>
  <w:style w:type="paragraph" w:styleId="Nagwek">
    <w:name w:val="header"/>
    <w:basedOn w:val="Normalny"/>
    <w:link w:val="NagwekZnak"/>
    <w:uiPriority w:val="99"/>
    <w:unhideWhenUsed/>
    <w:rsid w:val="00203C93"/>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203C93"/>
  </w:style>
  <w:style w:type="paragraph" w:styleId="Stopka">
    <w:name w:val="footer"/>
    <w:basedOn w:val="Normalny"/>
    <w:link w:val="StopkaZnak"/>
    <w:uiPriority w:val="99"/>
    <w:unhideWhenUsed/>
    <w:rsid w:val="00203C93"/>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203C93"/>
  </w:style>
  <w:style w:type="table" w:styleId="Tabela-Siatka">
    <w:name w:val="Table Grid"/>
    <w:basedOn w:val="Standardowy"/>
    <w:uiPriority w:val="99"/>
    <w:rsid w:val="006F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6F50C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412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1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2262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Łużyniecka</dc:creator>
  <cp:lastModifiedBy> </cp:lastModifiedBy>
  <cp:revision>2</cp:revision>
  <cp:lastPrinted>2020-06-23T11:23:00Z</cp:lastPrinted>
  <dcterms:created xsi:type="dcterms:W3CDTF">2020-07-20T22:52:00Z</dcterms:created>
  <dcterms:modified xsi:type="dcterms:W3CDTF">2020-07-20T22:52:00Z</dcterms:modified>
</cp:coreProperties>
</file>